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b/>
          <w:bCs/>
          <w:color w:val="000000"/>
          <w:sz w:val="36"/>
          <w:szCs w:val="36"/>
        </w:rPr>
      </w:pPr>
      <w:r>
        <w:rPr>
          <w:rFonts w:hint="eastAsia"/>
          <w:b/>
          <w:bCs/>
          <w:color w:val="000000"/>
          <w:sz w:val="36"/>
          <w:szCs w:val="36"/>
          <w:lang w:val="en-US" w:eastAsia="zh-CN"/>
        </w:rPr>
        <w:t>XX</w:t>
      </w:r>
      <w:r>
        <w:rPr>
          <w:rFonts w:hint="eastAsia"/>
          <w:b/>
          <w:bCs/>
          <w:color w:val="000000"/>
          <w:sz w:val="36"/>
          <w:szCs w:val="36"/>
        </w:rPr>
        <w:t>购销合同</w:t>
      </w:r>
    </w:p>
    <w:p>
      <w:pPr>
        <w:spacing w:line="360" w:lineRule="exact"/>
        <w:rPr>
          <w:rFonts w:cs="宋体"/>
          <w:b/>
          <w:bCs/>
        </w:rPr>
      </w:pPr>
      <w:r>
        <w:rPr>
          <w:rFonts w:hint="eastAsia" w:cs="宋体"/>
          <w:b/>
          <w:bCs/>
        </w:rPr>
        <w:t xml:space="preserve">甲方: </w:t>
      </w:r>
      <w:bookmarkStart w:id="0" w:name="_GoBack"/>
      <w:r>
        <w:rPr>
          <w:rFonts w:hint="eastAsia" w:cs="宋体"/>
          <w:b/>
          <w:bCs/>
          <w:lang w:eastAsia="zh-CN"/>
        </w:rPr>
        <w:t>南京</w:t>
      </w:r>
      <w:r>
        <w:rPr>
          <w:rFonts w:hint="eastAsia" w:cs="宋体"/>
          <w:b/>
          <w:bCs/>
          <w:lang w:val="en-US" w:eastAsia="zh-CN"/>
        </w:rPr>
        <w:t>DEMO软件公司</w:t>
      </w:r>
      <w:bookmarkEnd w:id="0"/>
      <w:r>
        <w:rPr>
          <w:rFonts w:hint="eastAsia" w:cs="宋体"/>
          <w:b/>
          <w:bCs/>
        </w:rPr>
        <w:t xml:space="preserve">  </w:t>
      </w:r>
      <w:r>
        <w:rPr>
          <w:rFonts w:hint="eastAsia" w:cs="宋体"/>
          <w:b/>
          <w:bCs/>
          <w:lang w:val="en-US" w:eastAsia="zh-CN"/>
        </w:rPr>
        <w:t xml:space="preserve">                </w:t>
      </w:r>
      <w:r>
        <w:rPr>
          <w:rFonts w:hint="eastAsia" w:cs="宋体"/>
          <w:b/>
          <w:bCs/>
        </w:rPr>
        <w:t>合同号: {0}</w:t>
      </w:r>
    </w:p>
    <w:p>
      <w:pPr>
        <w:spacing w:line="360" w:lineRule="exact"/>
        <w:rPr>
          <w:rFonts w:cs="宋体"/>
          <w:b/>
          <w:bCs/>
        </w:rPr>
      </w:pPr>
      <w:r>
        <w:rPr>
          <w:rFonts w:hint="eastAsia" w:cs="宋体"/>
          <w:b/>
          <w:bCs/>
        </w:rPr>
        <w:t>签约地点：{1}</w:t>
      </w:r>
    </w:p>
    <w:p>
      <w:pPr>
        <w:spacing w:line="360" w:lineRule="exact"/>
        <w:rPr>
          <w:rFonts w:cs="宋体"/>
          <w:b/>
          <w:bCs/>
        </w:rPr>
      </w:pPr>
      <w:r>
        <w:rPr>
          <w:rFonts w:hint="eastAsia" w:cs="宋体"/>
          <w:b/>
          <w:bCs/>
        </w:rPr>
        <w:t xml:space="preserve">乙方：  {112}                            </w:t>
      </w:r>
      <w:r>
        <w:rPr>
          <w:rFonts w:hint="eastAsia" w:cs="宋体"/>
          <w:b/>
          <w:bCs/>
          <w:lang w:val="en-US" w:eastAsia="zh-CN"/>
        </w:rPr>
        <w:t xml:space="preserve"> </w:t>
      </w:r>
      <w:r>
        <w:rPr>
          <w:rFonts w:hint="eastAsia" w:cs="宋体"/>
          <w:b/>
          <w:bCs/>
        </w:rPr>
        <w:t>合同签订日：{113}</w:t>
      </w:r>
    </w:p>
    <w:p>
      <w:pPr>
        <w:spacing w:line="360" w:lineRule="exact"/>
        <w:rPr>
          <w:rFonts w:cs="宋体"/>
          <w:b/>
          <w:bCs/>
        </w:rPr>
      </w:pPr>
      <w:r>
        <w:rPr>
          <w:rFonts w:hint="eastAsia" w:cs="宋体"/>
          <w:b/>
          <w:bCs/>
        </w:rPr>
        <w:t>依照《合同法》等有关规定，现就乙方向甲方采购产品，达成如下合同。</w:t>
      </w:r>
    </w:p>
    <w:p>
      <w:pPr>
        <w:numPr>
          <w:ilvl w:val="0"/>
          <w:numId w:val="1"/>
        </w:numPr>
        <w:spacing w:line="360" w:lineRule="exact"/>
        <w:rPr>
          <w:rFonts w:cs="宋体"/>
          <w:b/>
          <w:bCs/>
        </w:rPr>
      </w:pPr>
      <w:r>
        <w:rPr>
          <w:rFonts w:hint="eastAsia" w:cs="宋体"/>
          <w:b/>
          <w:bCs/>
        </w:rPr>
        <w:t>产品信息</w:t>
      </w:r>
    </w:p>
    <w:tbl>
      <w:tblPr>
        <w:tblStyle w:val="4"/>
        <w:tblW w:w="105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95"/>
        <w:gridCol w:w="1490"/>
        <w:gridCol w:w="1811"/>
        <w:gridCol w:w="1169"/>
        <w:gridCol w:w="1804"/>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84" w:type="dxa"/>
          </w:tcPr>
          <w:p>
            <w:pPr>
              <w:spacing w:line="360" w:lineRule="exact"/>
              <w:rPr>
                <w:rFonts w:hint="eastAsia" w:eastAsia="宋体" w:cs="宋体"/>
                <w:b/>
                <w:bCs/>
                <w:lang w:eastAsia="zh-CN"/>
              </w:rPr>
            </w:pPr>
            <w:r>
              <w:rPr>
                <w:rFonts w:hint="eastAsia" w:cs="宋体"/>
                <w:b/>
                <w:bCs/>
              </w:rPr>
              <w:t>产品</w:t>
            </w:r>
            <w:r>
              <w:rPr>
                <w:rFonts w:hint="eastAsia" w:cs="宋体"/>
                <w:b/>
                <w:bCs/>
                <w:lang w:eastAsia="zh-CN"/>
              </w:rPr>
              <w:t>编号</w:t>
            </w:r>
          </w:p>
        </w:tc>
        <w:tc>
          <w:tcPr>
            <w:tcW w:w="1595" w:type="dxa"/>
          </w:tcPr>
          <w:p>
            <w:pPr>
              <w:spacing w:line="360" w:lineRule="exact"/>
              <w:rPr>
                <w:rFonts w:hint="eastAsia" w:eastAsia="宋体" w:cs="宋体"/>
                <w:b/>
                <w:bCs/>
                <w:lang w:eastAsia="zh-CN"/>
              </w:rPr>
            </w:pPr>
            <w:r>
              <w:rPr>
                <w:rFonts w:hint="eastAsia" w:cs="宋体"/>
                <w:b/>
                <w:bCs/>
                <w:lang w:eastAsia="zh-CN"/>
              </w:rPr>
              <w:t>销售单位</w:t>
            </w:r>
          </w:p>
        </w:tc>
        <w:tc>
          <w:tcPr>
            <w:tcW w:w="1490" w:type="dxa"/>
          </w:tcPr>
          <w:p>
            <w:pPr>
              <w:spacing w:line="360" w:lineRule="exact"/>
              <w:rPr>
                <w:rFonts w:hint="eastAsia" w:eastAsia="宋体" w:cs="宋体"/>
                <w:b/>
                <w:bCs/>
                <w:lang w:eastAsia="zh-CN"/>
              </w:rPr>
            </w:pPr>
            <w:r>
              <w:rPr>
                <w:rFonts w:hint="eastAsia" w:cs="宋体"/>
                <w:b/>
                <w:bCs/>
                <w:lang w:eastAsia="zh-CN"/>
              </w:rPr>
              <w:t>工艺</w:t>
            </w:r>
          </w:p>
        </w:tc>
        <w:tc>
          <w:tcPr>
            <w:tcW w:w="1811" w:type="dxa"/>
          </w:tcPr>
          <w:p>
            <w:pPr>
              <w:spacing w:line="360" w:lineRule="exact"/>
              <w:rPr>
                <w:rFonts w:hint="eastAsia" w:eastAsia="宋体" w:cs="宋体"/>
                <w:b/>
                <w:bCs/>
                <w:lang w:eastAsia="zh-CN"/>
              </w:rPr>
            </w:pPr>
            <w:r>
              <w:rPr>
                <w:rFonts w:hint="eastAsia" w:cs="宋体"/>
                <w:b/>
                <w:bCs/>
                <w:lang w:eastAsia="zh-CN"/>
              </w:rPr>
              <w:t>预计到货日期</w:t>
            </w:r>
          </w:p>
        </w:tc>
        <w:tc>
          <w:tcPr>
            <w:tcW w:w="1169" w:type="dxa"/>
          </w:tcPr>
          <w:p>
            <w:pPr>
              <w:spacing w:line="360" w:lineRule="exact"/>
              <w:rPr>
                <w:rFonts w:cs="宋体"/>
                <w:b/>
                <w:bCs/>
              </w:rPr>
            </w:pPr>
            <w:r>
              <w:rPr>
                <w:rFonts w:hint="eastAsia" w:cs="宋体"/>
                <w:b/>
                <w:bCs/>
              </w:rPr>
              <w:t>数量</w:t>
            </w:r>
          </w:p>
        </w:tc>
        <w:tc>
          <w:tcPr>
            <w:tcW w:w="1804" w:type="dxa"/>
          </w:tcPr>
          <w:p>
            <w:pPr>
              <w:spacing w:line="360" w:lineRule="exact"/>
              <w:rPr>
                <w:rFonts w:cs="宋体"/>
                <w:b/>
                <w:bCs/>
              </w:rPr>
            </w:pPr>
            <w:r>
              <w:rPr>
                <w:rFonts w:hint="eastAsia" w:cs="宋体"/>
                <w:b/>
                <w:bCs/>
              </w:rPr>
              <w:t>含税单价</w:t>
            </w:r>
          </w:p>
        </w:tc>
        <w:tc>
          <w:tcPr>
            <w:tcW w:w="1298" w:type="dxa"/>
          </w:tcPr>
          <w:p>
            <w:pPr>
              <w:spacing w:line="360" w:lineRule="exact"/>
              <w:rPr>
                <w:rFonts w:cs="宋体"/>
                <w:b/>
                <w:bCs/>
              </w:rPr>
            </w:pPr>
            <w:r>
              <w:rPr>
                <w:rFonts w:hint="eastAsia" w:cs="宋体"/>
                <w:b/>
                <w:bCs/>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384" w:type="dxa"/>
          </w:tcPr>
          <w:p>
            <w:pPr>
              <w:spacing w:line="360" w:lineRule="exact"/>
              <w:rPr>
                <w:rFonts w:cs="宋体"/>
                <w:b/>
                <w:bCs/>
              </w:rPr>
            </w:pPr>
            <w:r>
              <w:rPr>
                <w:rFonts w:hint="eastAsia" w:cs="宋体"/>
                <w:b/>
                <w:bCs/>
              </w:rPr>
              <w:t>{3}</w:t>
            </w:r>
          </w:p>
        </w:tc>
        <w:tc>
          <w:tcPr>
            <w:tcW w:w="1595" w:type="dxa"/>
          </w:tcPr>
          <w:p>
            <w:pPr>
              <w:spacing w:line="360" w:lineRule="exact"/>
              <w:rPr>
                <w:rFonts w:cs="宋体"/>
                <w:b/>
                <w:bCs/>
              </w:rPr>
            </w:pPr>
            <w:r>
              <w:rPr>
                <w:rFonts w:hint="eastAsia" w:cs="宋体"/>
                <w:b/>
                <w:bCs/>
              </w:rPr>
              <w:t>{4}</w:t>
            </w:r>
          </w:p>
        </w:tc>
        <w:tc>
          <w:tcPr>
            <w:tcW w:w="1490" w:type="dxa"/>
          </w:tcPr>
          <w:p>
            <w:pPr>
              <w:spacing w:line="360" w:lineRule="exact"/>
              <w:rPr>
                <w:rFonts w:cs="宋体"/>
                <w:b/>
                <w:bCs/>
              </w:rPr>
            </w:pPr>
            <w:r>
              <w:rPr>
                <w:rFonts w:hint="eastAsia" w:cs="宋体"/>
                <w:b/>
                <w:bCs/>
              </w:rPr>
              <w:t>{2}</w:t>
            </w:r>
          </w:p>
        </w:tc>
        <w:tc>
          <w:tcPr>
            <w:tcW w:w="1811" w:type="dxa"/>
          </w:tcPr>
          <w:p>
            <w:pPr>
              <w:spacing w:line="360" w:lineRule="exact"/>
              <w:rPr>
                <w:rFonts w:cs="宋体"/>
                <w:b/>
                <w:bCs/>
              </w:rPr>
            </w:pPr>
            <w:r>
              <w:rPr>
                <w:rFonts w:hint="eastAsia" w:cs="宋体"/>
                <w:b/>
                <w:bCs/>
              </w:rPr>
              <w:t>{5}</w:t>
            </w:r>
          </w:p>
        </w:tc>
        <w:tc>
          <w:tcPr>
            <w:tcW w:w="1169" w:type="dxa"/>
          </w:tcPr>
          <w:p>
            <w:pPr>
              <w:spacing w:line="360" w:lineRule="exact"/>
              <w:ind w:firstLine="316" w:firstLineChars="150"/>
              <w:rPr>
                <w:rFonts w:cs="宋体"/>
                <w:b/>
                <w:bCs/>
              </w:rPr>
            </w:pPr>
            <w:r>
              <w:rPr>
                <w:rFonts w:hint="eastAsia" w:cs="宋体"/>
                <w:b/>
                <w:bCs/>
              </w:rPr>
              <w:t>{6}</w:t>
            </w:r>
          </w:p>
        </w:tc>
        <w:tc>
          <w:tcPr>
            <w:tcW w:w="1804" w:type="dxa"/>
          </w:tcPr>
          <w:p>
            <w:pPr>
              <w:spacing w:line="360" w:lineRule="exact"/>
              <w:rPr>
                <w:rFonts w:cs="宋体"/>
                <w:b/>
                <w:bCs/>
              </w:rPr>
            </w:pPr>
            <w:r>
              <w:rPr>
                <w:rFonts w:hint="eastAsia" w:cs="宋体"/>
                <w:b/>
                <w:bCs/>
              </w:rPr>
              <w:t>{7}</w:t>
            </w:r>
          </w:p>
        </w:tc>
        <w:tc>
          <w:tcPr>
            <w:tcW w:w="1298" w:type="dxa"/>
          </w:tcPr>
          <w:p>
            <w:pPr>
              <w:spacing w:line="360" w:lineRule="exact"/>
              <w:rPr>
                <w:rFonts w:cs="宋体"/>
                <w:b/>
                <w:bCs/>
              </w:rPr>
            </w:pPr>
            <w:r>
              <w:rPr>
                <w:rFonts w:hint="eastAsia" w:cs="宋体"/>
                <w:b/>
                <w:bC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384" w:type="dxa"/>
          </w:tcPr>
          <w:p>
            <w:pPr>
              <w:spacing w:line="360" w:lineRule="exact"/>
              <w:rPr>
                <w:rFonts w:cs="宋体"/>
                <w:b/>
                <w:bCs/>
              </w:rPr>
            </w:pPr>
            <w:r>
              <w:rPr>
                <w:rFonts w:hint="eastAsia" w:cs="宋体"/>
                <w:b/>
                <w:bCs/>
              </w:rPr>
              <w:t>{23}</w:t>
            </w:r>
          </w:p>
        </w:tc>
        <w:tc>
          <w:tcPr>
            <w:tcW w:w="1595" w:type="dxa"/>
          </w:tcPr>
          <w:p>
            <w:pPr>
              <w:spacing w:line="360" w:lineRule="exact"/>
              <w:rPr>
                <w:rFonts w:cs="宋体"/>
                <w:b/>
                <w:bCs/>
              </w:rPr>
            </w:pPr>
            <w:r>
              <w:rPr>
                <w:rFonts w:hint="eastAsia" w:cs="宋体"/>
                <w:b/>
                <w:bCs/>
              </w:rPr>
              <w:t>{24}</w:t>
            </w:r>
          </w:p>
        </w:tc>
        <w:tc>
          <w:tcPr>
            <w:tcW w:w="1490" w:type="dxa"/>
          </w:tcPr>
          <w:p>
            <w:pPr>
              <w:spacing w:line="360" w:lineRule="exact"/>
              <w:rPr>
                <w:rFonts w:cs="宋体"/>
                <w:b/>
                <w:bCs/>
              </w:rPr>
            </w:pPr>
            <w:r>
              <w:rPr>
                <w:rFonts w:hint="eastAsia" w:cs="宋体"/>
                <w:b/>
                <w:bCs/>
              </w:rPr>
              <w:t>{22}</w:t>
            </w:r>
          </w:p>
        </w:tc>
        <w:tc>
          <w:tcPr>
            <w:tcW w:w="1811" w:type="dxa"/>
          </w:tcPr>
          <w:p>
            <w:pPr>
              <w:spacing w:line="360" w:lineRule="exact"/>
              <w:rPr>
                <w:rFonts w:cs="宋体"/>
                <w:b/>
                <w:bCs/>
              </w:rPr>
            </w:pPr>
            <w:r>
              <w:rPr>
                <w:rFonts w:hint="eastAsia" w:cs="宋体"/>
                <w:b/>
                <w:bCs/>
              </w:rPr>
              <w:t>{25}</w:t>
            </w:r>
          </w:p>
        </w:tc>
        <w:tc>
          <w:tcPr>
            <w:tcW w:w="1169" w:type="dxa"/>
          </w:tcPr>
          <w:p>
            <w:pPr>
              <w:spacing w:line="360" w:lineRule="exact"/>
              <w:ind w:firstLine="316" w:firstLineChars="150"/>
              <w:rPr>
                <w:rFonts w:cs="宋体"/>
                <w:b/>
                <w:bCs/>
              </w:rPr>
            </w:pPr>
            <w:r>
              <w:rPr>
                <w:rFonts w:hint="eastAsia" w:cs="宋体"/>
                <w:b/>
                <w:bCs/>
              </w:rPr>
              <w:t>{26}</w:t>
            </w:r>
          </w:p>
        </w:tc>
        <w:tc>
          <w:tcPr>
            <w:tcW w:w="1804" w:type="dxa"/>
          </w:tcPr>
          <w:p>
            <w:pPr>
              <w:spacing w:line="360" w:lineRule="exact"/>
              <w:rPr>
                <w:rFonts w:cs="宋体"/>
                <w:b/>
                <w:bCs/>
              </w:rPr>
            </w:pPr>
            <w:r>
              <w:rPr>
                <w:rFonts w:hint="eastAsia" w:cs="宋体"/>
                <w:b/>
                <w:bCs/>
              </w:rPr>
              <w:t>{27}</w:t>
            </w:r>
          </w:p>
        </w:tc>
        <w:tc>
          <w:tcPr>
            <w:tcW w:w="1298" w:type="dxa"/>
          </w:tcPr>
          <w:p>
            <w:pPr>
              <w:spacing w:line="360" w:lineRule="exact"/>
              <w:rPr>
                <w:rFonts w:cs="宋体"/>
                <w:b/>
                <w:bCs/>
              </w:rPr>
            </w:pPr>
            <w:r>
              <w:rPr>
                <w:rFonts w:hint="eastAsia" w:cs="宋体"/>
                <w:b/>
                <w:bCs/>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384" w:type="dxa"/>
          </w:tcPr>
          <w:p>
            <w:pPr>
              <w:spacing w:line="360" w:lineRule="exact"/>
              <w:rPr>
                <w:rFonts w:cs="宋体"/>
                <w:b/>
                <w:bCs/>
              </w:rPr>
            </w:pPr>
            <w:r>
              <w:rPr>
                <w:rFonts w:hint="eastAsia" w:cs="宋体"/>
                <w:b/>
                <w:bCs/>
              </w:rPr>
              <w:t>合计(大写):</w:t>
            </w:r>
          </w:p>
        </w:tc>
        <w:tc>
          <w:tcPr>
            <w:tcW w:w="7869" w:type="dxa"/>
            <w:gridSpan w:val="5"/>
          </w:tcPr>
          <w:p>
            <w:pPr>
              <w:spacing w:line="360" w:lineRule="exact"/>
              <w:rPr>
                <w:rFonts w:cs="宋体"/>
                <w:b/>
                <w:bCs/>
              </w:rPr>
            </w:pPr>
            <w:r>
              <w:rPr>
                <w:rFonts w:hint="eastAsia" w:cs="宋体"/>
                <w:b/>
                <w:bCs/>
              </w:rPr>
              <w:t>{9}</w:t>
            </w:r>
          </w:p>
        </w:tc>
        <w:tc>
          <w:tcPr>
            <w:tcW w:w="1298" w:type="dxa"/>
          </w:tcPr>
          <w:p>
            <w:pPr>
              <w:spacing w:line="360" w:lineRule="exact"/>
              <w:rPr>
                <w:rFonts w:cs="宋体"/>
                <w:b/>
                <w:bCs/>
              </w:rPr>
            </w:pPr>
            <w:r>
              <w:rPr>
                <w:rFonts w:hint="eastAsia" w:cs="宋体"/>
                <w:b/>
                <w:bCs/>
              </w:rPr>
              <w:t>{10}</w:t>
            </w:r>
          </w:p>
        </w:tc>
      </w:tr>
    </w:tbl>
    <w:p>
      <w:pPr>
        <w:numPr>
          <w:ilvl w:val="0"/>
          <w:numId w:val="1"/>
        </w:numPr>
        <w:spacing w:line="360" w:lineRule="exact"/>
        <w:rPr>
          <w:rFonts w:cs="宋体"/>
          <w:b/>
          <w:bCs/>
        </w:rPr>
      </w:pPr>
      <w:r>
        <w:rPr>
          <w:rFonts w:hint="eastAsia" w:cs="宋体"/>
          <w:b/>
          <w:bCs/>
        </w:rPr>
        <w:t>产品规格和包装出厂标准，产品质量按原厂包装及标准。</w:t>
      </w:r>
    </w:p>
    <w:p>
      <w:pPr>
        <w:numPr>
          <w:ilvl w:val="0"/>
          <w:numId w:val="1"/>
        </w:numPr>
        <w:spacing w:line="360" w:lineRule="exact"/>
        <w:rPr>
          <w:rFonts w:cs="宋体"/>
          <w:b/>
          <w:bCs/>
        </w:rPr>
      </w:pPr>
      <w:r>
        <w:rPr>
          <w:rFonts w:hint="eastAsia" w:cs="宋体"/>
          <w:b/>
          <w:bCs/>
        </w:rPr>
        <w:t>产品运输按以下第</w:t>
      </w:r>
      <w:r>
        <w:rPr>
          <w:rFonts w:hint="eastAsia" w:cs="宋体"/>
          <w:b/>
          <w:bCs/>
          <w:u w:val="single"/>
        </w:rPr>
        <w:t>{11}</w:t>
      </w:r>
      <w:r>
        <w:rPr>
          <w:rFonts w:hint="eastAsia" w:cs="宋体"/>
          <w:b/>
          <w:bCs/>
        </w:rPr>
        <w:t>种方式：</w:t>
      </w:r>
    </w:p>
    <w:p>
      <w:pPr>
        <w:numPr>
          <w:ilvl w:val="0"/>
          <w:numId w:val="2"/>
        </w:numPr>
        <w:spacing w:line="360" w:lineRule="exact"/>
        <w:rPr>
          <w:rFonts w:cs="宋体"/>
          <w:b/>
          <w:bCs/>
          <w:u w:val="single"/>
        </w:rPr>
      </w:pPr>
      <w:r>
        <w:rPr>
          <w:rFonts w:hint="eastAsia" w:cs="宋体"/>
          <w:b/>
          <w:bCs/>
        </w:rPr>
        <w:t xml:space="preserve">乙方自提；       2.甲方代办托运;        3.甲方送货，甲方承担运费产品交付地  </w:t>
      </w:r>
      <w:r>
        <w:rPr>
          <w:rFonts w:hint="eastAsia" w:cs="宋体"/>
          <w:b/>
          <w:bCs/>
          <w:u w:val="single"/>
        </w:rPr>
        <w:t xml:space="preserve">客户指定地点。 </w:t>
      </w:r>
    </w:p>
    <w:p>
      <w:pPr>
        <w:spacing w:line="360" w:lineRule="exact"/>
        <w:rPr>
          <w:rFonts w:cs="宋体"/>
          <w:b/>
          <w:bCs/>
        </w:rPr>
      </w:pPr>
      <w:r>
        <w:rPr>
          <w:rFonts w:hint="eastAsia" w:cs="宋体"/>
          <w:b/>
          <w:bCs/>
        </w:rPr>
        <w:t>产品交付日期：</w:t>
      </w:r>
      <w:r>
        <w:rPr>
          <w:rFonts w:hint="eastAsia" w:cs="宋体"/>
          <w:b/>
          <w:bCs/>
          <w:u w:val="single"/>
        </w:rPr>
        <w:t xml:space="preserve">   {12}前     </w:t>
      </w:r>
      <w:r>
        <w:rPr>
          <w:rFonts w:hint="eastAsia" w:cs="宋体"/>
          <w:b/>
          <w:bCs/>
        </w:rPr>
        <w:t>，在乙方未付清款项之前，产品所有权归甲方所有。</w:t>
      </w:r>
    </w:p>
    <w:p>
      <w:pPr>
        <w:numPr>
          <w:ilvl w:val="0"/>
          <w:numId w:val="3"/>
        </w:numPr>
        <w:spacing w:line="360" w:lineRule="exact"/>
        <w:rPr>
          <w:rFonts w:cs="宋体"/>
          <w:b/>
          <w:bCs/>
        </w:rPr>
      </w:pPr>
      <w:r>
        <w:rPr>
          <w:rFonts w:hint="eastAsia" w:cs="宋体"/>
          <w:b/>
          <w:bCs/>
        </w:rPr>
        <w:t>乙方收取产品时，应对货物数量和外观进行当场验收确认，若在收取时未提出异议的，视为合格：如产品存在内在质量异议，乙方必须在收取产品之日起七日内书面通知：</w:t>
      </w:r>
      <w:r>
        <w:rPr>
          <w:rFonts w:hint="eastAsia" w:cs="宋体"/>
          <w:b/>
          <w:bCs/>
          <w:lang w:eastAsia="zh-CN"/>
        </w:rPr>
        <w:t>逾期</w:t>
      </w:r>
      <w:r>
        <w:rPr>
          <w:rFonts w:hint="eastAsia" w:cs="宋体"/>
          <w:b/>
          <w:bCs/>
        </w:rPr>
        <w:t>通知的，免除甲方责任。</w:t>
      </w:r>
    </w:p>
    <w:p>
      <w:pPr>
        <w:numPr>
          <w:ilvl w:val="0"/>
          <w:numId w:val="3"/>
        </w:numPr>
        <w:spacing w:line="360" w:lineRule="exact"/>
        <w:rPr>
          <w:rFonts w:cs="宋体"/>
          <w:b/>
          <w:bCs/>
        </w:rPr>
      </w:pPr>
      <w:r>
        <w:rPr>
          <w:rFonts w:hint="eastAsia" w:cs="宋体"/>
          <w:b/>
          <w:bCs/>
        </w:rPr>
        <w:t>乙方付款采取以下第</w:t>
      </w:r>
      <w:r>
        <w:rPr>
          <w:rFonts w:hint="eastAsia" w:cs="宋体"/>
          <w:b/>
          <w:bCs/>
          <w:u w:val="single"/>
        </w:rPr>
        <w:t>{13}</w:t>
      </w:r>
      <w:r>
        <w:rPr>
          <w:rFonts w:hint="eastAsia" w:cs="宋体"/>
          <w:b/>
          <w:bCs/>
        </w:rPr>
        <w:t>种方式。</w:t>
      </w:r>
    </w:p>
    <w:p>
      <w:pPr>
        <w:spacing w:line="360" w:lineRule="exact"/>
        <w:rPr>
          <w:rFonts w:cs="宋体"/>
          <w:b/>
          <w:bCs/>
          <w:u w:val="single"/>
        </w:rPr>
      </w:pPr>
      <w:r>
        <w:rPr>
          <w:rFonts w:hint="eastAsia" w:cs="宋体"/>
          <w:b/>
          <w:bCs/>
        </w:rPr>
        <w:t>1.电汇     2. 转支     3.银行承兑汇票（ 180 日内兑现）       4 .其它：</w:t>
      </w:r>
    </w:p>
    <w:p>
      <w:pPr>
        <w:numPr>
          <w:ilvl w:val="0"/>
          <w:numId w:val="4"/>
        </w:numPr>
        <w:spacing w:line="360" w:lineRule="exact"/>
        <w:rPr>
          <w:rFonts w:cs="宋体"/>
          <w:bCs/>
          <w:u w:val="single"/>
        </w:rPr>
      </w:pPr>
      <w:r>
        <w:rPr>
          <w:rFonts w:hint="eastAsia" w:cs="宋体"/>
          <w:b/>
          <w:bCs/>
        </w:rPr>
        <w:t>付款期限方式：</w:t>
      </w:r>
      <w:r>
        <w:rPr>
          <w:rFonts w:hint="eastAsia" w:cs="宋体"/>
          <w:b/>
          <w:bCs/>
          <w:u w:val="single"/>
        </w:rPr>
        <w:t>{15}。</w:t>
      </w:r>
    </w:p>
    <w:p>
      <w:pPr>
        <w:numPr>
          <w:ilvl w:val="0"/>
          <w:numId w:val="4"/>
        </w:numPr>
        <w:spacing w:line="360" w:lineRule="exact"/>
        <w:rPr>
          <w:rFonts w:cs="宋体"/>
          <w:b/>
          <w:bCs/>
        </w:rPr>
      </w:pPr>
      <w:r>
        <w:rPr>
          <w:rFonts w:hint="eastAsia" w:cs="宋体"/>
          <w:b/>
          <w:bCs/>
        </w:rPr>
        <w:t>甲方开户行：</w:t>
      </w:r>
      <w:r>
        <w:rPr>
          <w:rFonts w:hint="eastAsia" w:cs="宋体"/>
          <w:b/>
          <w:bCs/>
          <w:u w:val="single"/>
        </w:rPr>
        <w:t xml:space="preserve">       </w:t>
      </w:r>
      <w:r>
        <w:rPr>
          <w:rFonts w:hint="eastAsia" w:cs="宋体"/>
          <w:b/>
          <w:bCs/>
          <w:u w:val="single"/>
          <w:lang w:val="en-US" w:eastAsia="zh-CN"/>
        </w:rPr>
        <w:t xml:space="preserve"> XX银行          </w:t>
      </w:r>
      <w:r>
        <w:rPr>
          <w:rFonts w:hint="eastAsia" w:cs="宋体"/>
          <w:b/>
          <w:bCs/>
          <w:u w:val="single"/>
        </w:rPr>
        <w:t xml:space="preserve">     </w:t>
      </w:r>
      <w:r>
        <w:rPr>
          <w:rFonts w:hint="eastAsia" w:cs="宋体"/>
          <w:b/>
          <w:bCs/>
          <w:u w:val="single"/>
          <w:lang w:val="en-US" w:eastAsia="zh-CN"/>
        </w:rPr>
        <w:t xml:space="preserve">   </w:t>
      </w:r>
      <w:r>
        <w:rPr>
          <w:rFonts w:hint="eastAsia" w:cs="宋体"/>
          <w:b/>
          <w:bCs/>
          <w:u w:val="single"/>
        </w:rPr>
        <w:t xml:space="preserve"> </w:t>
      </w:r>
      <w:r>
        <w:rPr>
          <w:rFonts w:hint="eastAsia" w:cs="宋体"/>
          <w:b/>
          <w:bCs/>
        </w:rPr>
        <w:t>账号：</w:t>
      </w:r>
      <w:r>
        <w:rPr>
          <w:rFonts w:hint="eastAsia" w:cs="宋体"/>
          <w:b/>
          <w:bCs/>
          <w:u w:val="single"/>
        </w:rPr>
        <w:t xml:space="preserve">          </w:t>
      </w:r>
      <w:r>
        <w:rPr>
          <w:rFonts w:hint="eastAsia" w:cs="宋体"/>
          <w:b/>
          <w:bCs/>
          <w:u w:val="single"/>
          <w:lang w:val="en-US" w:eastAsia="zh-CN"/>
        </w:rPr>
        <w:t>6217XXXX5215</w:t>
      </w:r>
      <w:r>
        <w:rPr>
          <w:rFonts w:hint="eastAsia" w:cs="宋体"/>
          <w:b/>
          <w:bCs/>
          <w:u w:val="single"/>
        </w:rPr>
        <w:t xml:space="preserve">         </w:t>
      </w:r>
      <w:r>
        <w:rPr>
          <w:rFonts w:hint="eastAsia" w:cs="宋体"/>
          <w:b/>
          <w:bCs/>
          <w:u w:val="single"/>
          <w:lang w:val="en-US" w:eastAsia="zh-CN"/>
        </w:rPr>
        <w:t xml:space="preserve">        </w:t>
      </w:r>
      <w:r>
        <w:rPr>
          <w:rFonts w:hint="eastAsia" w:cs="宋体"/>
          <w:b/>
          <w:bCs/>
          <w:u w:val="single"/>
        </w:rPr>
        <w:t xml:space="preserve">              </w:t>
      </w:r>
    </w:p>
    <w:p>
      <w:pPr>
        <w:numPr>
          <w:ilvl w:val="0"/>
          <w:numId w:val="4"/>
        </w:numPr>
        <w:spacing w:line="360" w:lineRule="exact"/>
        <w:rPr>
          <w:rFonts w:cs="宋体"/>
          <w:b/>
          <w:bCs/>
        </w:rPr>
      </w:pPr>
      <w:r>
        <w:rPr>
          <w:rFonts w:hint="eastAsia" w:cs="宋体"/>
          <w:b/>
          <w:bCs/>
        </w:rPr>
        <w:t xml:space="preserve">违约责任 </w:t>
      </w:r>
    </w:p>
    <w:p>
      <w:pPr>
        <w:spacing w:line="360" w:lineRule="exact"/>
        <w:rPr>
          <w:rFonts w:cs="宋体"/>
          <w:b/>
          <w:bCs/>
        </w:rPr>
      </w:pPr>
      <w:r>
        <w:rPr>
          <w:rFonts w:hint="eastAsia" w:cs="宋体"/>
          <w:b/>
          <w:bCs/>
        </w:rPr>
        <w:t>1、甲方如有违约情况,承担合同总货款的20%违约金。乙方如延期付款的,甲方有权要求乙方每日承担延期金额千分之三的违约金，逾期超过3日,乙方仍未付款,甲方有权单方面解除合同,乙方须承担合同总货款20%的违约金外(若约定有保证金,甲方有权没收保证金),并承担甲方因此造成的货物价差等损失(包括但不限于律师费，诉讼费)。</w:t>
      </w:r>
    </w:p>
    <w:p>
      <w:pPr>
        <w:spacing w:line="360" w:lineRule="exact"/>
        <w:rPr>
          <w:rFonts w:cs="宋体"/>
          <w:b/>
          <w:bCs/>
        </w:rPr>
      </w:pPr>
      <w:r>
        <w:rPr>
          <w:rFonts w:hint="eastAsia" w:cs="宋体"/>
          <w:b/>
          <w:bCs/>
        </w:rPr>
        <w:t>2、因乙方延迟付款和逾期提货、收货所产生的货物毁损、灭失、货物跌价,仓储费、物流运输等费用由乙方承担。因本合同发生的争议，由签约地点所在地法院管辖。本合同经双方盖章后生效，乙方盖章后将合同传真给甲方，本合同一式两份，甲乙双方各执一份，传真具有同等法律效力。</w:t>
      </w:r>
    </w:p>
    <w:p>
      <w:pPr>
        <w:numPr>
          <w:ilvl w:val="0"/>
          <w:numId w:val="5"/>
        </w:numPr>
        <w:spacing w:line="360" w:lineRule="exact"/>
        <w:rPr>
          <w:rFonts w:cs="宋体"/>
          <w:b/>
          <w:bCs/>
        </w:rPr>
      </w:pPr>
      <w:r>
        <w:rPr>
          <w:rFonts w:hint="eastAsia" w:cs="宋体"/>
          <w:b/>
          <w:bCs/>
        </w:rPr>
        <w:t>若非甲方原因或者遭遇不可抗力(如台风、地震等自然灾害或其他非正常因素如甲方上游延迟发货或上游船期延误等)而造成甲方无法按时送货或乙方无法提货的,甲方不承担相应的违约责任,但应和乙方重新商定送货或提货的时间。</w:t>
      </w:r>
    </w:p>
    <w:p>
      <w:pPr>
        <w:numPr>
          <w:ilvl w:val="0"/>
          <w:numId w:val="5"/>
        </w:numPr>
        <w:spacing w:line="360" w:lineRule="exact"/>
        <w:rPr>
          <w:rFonts w:cs="宋体"/>
          <w:b/>
          <w:bCs/>
        </w:rPr>
      </w:pPr>
      <w:r>
        <w:rPr>
          <w:rFonts w:hint="eastAsia" w:cs="宋体"/>
          <w:b/>
          <w:bCs/>
        </w:rPr>
        <w:t>其他约定：</w:t>
      </w:r>
    </w:p>
    <w:p>
      <w:pPr>
        <w:spacing w:line="360" w:lineRule="exact"/>
        <w:rPr>
          <w:rFonts w:cs="宋体"/>
          <w:b/>
          <w:bCs/>
        </w:rPr>
      </w:pPr>
      <w:r>
        <w:rPr>
          <w:rFonts w:hint="eastAsia" w:cs="宋体"/>
          <w:b/>
          <w:bCs/>
        </w:rPr>
        <w:t xml:space="preserve">甲方（章）： </w:t>
      </w:r>
      <w:r>
        <w:rPr>
          <w:rFonts w:hint="eastAsia" w:cs="宋体"/>
          <w:b/>
          <w:bCs/>
          <w:lang w:val="en-US" w:eastAsia="zh-CN"/>
        </w:rPr>
        <w:t>demo</w:t>
      </w:r>
      <w:r>
        <w:rPr>
          <w:rFonts w:hint="eastAsia" w:cs="宋体"/>
          <w:b/>
          <w:bCs/>
        </w:rPr>
        <w:t xml:space="preserve">                        </w:t>
      </w:r>
      <w:r>
        <w:rPr>
          <w:rFonts w:hint="eastAsia" w:cs="宋体"/>
          <w:b/>
          <w:bCs/>
          <w:lang w:val="en-US" w:eastAsia="zh-CN"/>
        </w:rPr>
        <w:t xml:space="preserve">          </w:t>
      </w:r>
      <w:r>
        <w:rPr>
          <w:rFonts w:hint="eastAsia" w:cs="宋体"/>
          <w:b/>
          <w:bCs/>
        </w:rPr>
        <w:t>乙方（章）：{14}</w:t>
      </w:r>
    </w:p>
    <w:p>
      <w:pPr>
        <w:spacing w:line="360" w:lineRule="exact"/>
        <w:rPr>
          <w:rFonts w:hint="default" w:eastAsia="宋体" w:cs="宋体"/>
          <w:b/>
          <w:bCs/>
          <w:lang w:val="en-US" w:eastAsia="zh-CN"/>
        </w:rPr>
      </w:pPr>
      <w:r>
        <w:rPr>
          <w:rFonts w:hint="eastAsia" w:cs="宋体"/>
          <w:b/>
          <w:bCs/>
        </w:rPr>
        <w:t>联系人或代表：</w:t>
      </w:r>
      <w:r>
        <w:rPr>
          <w:rFonts w:hint="eastAsia" w:cs="宋体"/>
          <w:b/>
          <w:bCs/>
          <w:lang w:eastAsia="zh-CN"/>
        </w:rPr>
        <w:t>谢逊</w:t>
      </w:r>
      <w:r>
        <w:rPr>
          <w:rFonts w:hint="eastAsia" w:cs="宋体"/>
          <w:b/>
          <w:bCs/>
        </w:rPr>
        <w:t xml:space="preserve">                                 联系人或代表：</w:t>
      </w:r>
      <w:r>
        <w:rPr>
          <w:rFonts w:hint="eastAsia" w:cs="宋体"/>
          <w:b/>
          <w:bCs/>
          <w:lang w:val="en-US" w:eastAsia="zh-CN"/>
        </w:rPr>
        <w:t>{33}</w:t>
      </w:r>
    </w:p>
    <w:p>
      <w:pPr>
        <w:spacing w:line="360" w:lineRule="exact"/>
        <w:rPr>
          <w:rFonts w:cs="宋体"/>
          <w:b/>
          <w:bCs/>
        </w:rPr>
      </w:pPr>
      <w:r>
        <w:rPr>
          <w:rFonts w:hint="eastAsia" w:cs="宋体"/>
          <w:b/>
          <w:bCs/>
        </w:rPr>
        <w:t>联系电话：</w:t>
      </w:r>
      <w:r>
        <w:rPr>
          <w:rFonts w:hint="eastAsia" w:cs="宋体"/>
          <w:b/>
          <w:bCs/>
          <w:lang w:val="en-US" w:eastAsia="zh-CN"/>
        </w:rPr>
        <w:t>138XXXX5180</w:t>
      </w:r>
      <w:r>
        <w:rPr>
          <w:rFonts w:hint="eastAsia" w:cs="宋体"/>
          <w:b/>
          <w:bCs/>
        </w:rPr>
        <w:t xml:space="preserve">                             </w:t>
      </w:r>
      <w:r>
        <w:rPr>
          <w:rFonts w:hint="eastAsia" w:cs="宋体"/>
          <w:b/>
          <w:bCs/>
          <w:lang w:val="en-US" w:eastAsia="zh-CN"/>
        </w:rPr>
        <w:t xml:space="preserve"> </w:t>
      </w:r>
      <w:r>
        <w:rPr>
          <w:rFonts w:hint="eastAsia" w:cs="宋体"/>
          <w:b/>
          <w:bCs/>
        </w:rPr>
        <w:t>联系电话：</w:t>
      </w:r>
      <w:r>
        <w:rPr>
          <w:rFonts w:hint="eastAsia" w:cs="宋体"/>
          <w:b/>
          <w:bCs/>
          <w:lang w:val="en-US" w:eastAsia="zh-CN"/>
        </w:rPr>
        <w:t>{34}</w:t>
      </w:r>
      <w:r>
        <w:rPr>
          <w:rFonts w:hint="eastAsia" w:cs="宋体"/>
          <w:b/>
          <w:bCs/>
        </w:rPr>
        <w:t xml:space="preserve">                  </w:t>
      </w:r>
    </w:p>
    <w:p>
      <w:pPr>
        <w:rPr>
          <w:rFonts w:cs="宋体"/>
          <w:b/>
          <w:bCs/>
        </w:rPr>
      </w:pPr>
      <w:r>
        <w:rPr>
          <w:rFonts w:hint="eastAsia" w:cs="宋体"/>
          <w:b/>
          <w:bCs/>
        </w:rPr>
        <w:t>传真号码：</w:t>
      </w:r>
      <w:r>
        <w:rPr>
          <w:rFonts w:hint="default" w:eastAsia="宋体" w:cs="Arial" w:asciiTheme="majorAscii" w:hAnsiTheme="majorAscii"/>
          <w:b/>
          <w:bCs/>
          <w:i w:val="0"/>
          <w:iCs w:val="0"/>
          <w:caps w:val="0"/>
          <w:color w:val="333333"/>
          <w:spacing w:val="0"/>
          <w:sz w:val="19"/>
          <w:szCs w:val="19"/>
          <w:shd w:val="clear" w:fill="FFFFFF"/>
        </w:rPr>
        <w:t>0086215</w:t>
      </w:r>
      <w:r>
        <w:rPr>
          <w:rFonts w:hint="eastAsia" w:cs="Arial" w:asciiTheme="majorAscii" w:hAnsiTheme="majorAscii"/>
          <w:b/>
          <w:bCs/>
          <w:i w:val="0"/>
          <w:iCs w:val="0"/>
          <w:caps w:val="0"/>
          <w:color w:val="333333"/>
          <w:spacing w:val="0"/>
          <w:sz w:val="19"/>
          <w:szCs w:val="19"/>
          <w:shd w:val="clear" w:fill="FFFFFF"/>
          <w:lang w:val="en-US" w:eastAsia="zh-CN"/>
        </w:rPr>
        <w:t>XXXX2158</w:t>
      </w:r>
      <w:r>
        <w:rPr>
          <w:rFonts w:hint="eastAsia" w:cs="宋体"/>
          <w:b/>
          <w:bCs/>
          <w:lang w:val="en-US" w:eastAsia="zh-CN"/>
        </w:rPr>
        <w:t xml:space="preserve">    </w:t>
      </w:r>
      <w:r>
        <w:rPr>
          <w:rFonts w:hint="eastAsia" w:cs="宋体"/>
          <w:b/>
          <w:bCs/>
        </w:rPr>
        <w:t>合同请盖章回传谢谢！ 传真号码：{16}</w:t>
      </w:r>
    </w:p>
    <w:sectPr>
      <w:pgSz w:w="11906" w:h="16838"/>
      <w:pgMar w:top="454" w:right="1191" w:bottom="680" w:left="119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54DA79"/>
    <w:multiLevelType w:val="singleLevel"/>
    <w:tmpl w:val="5854DA79"/>
    <w:lvl w:ilvl="0" w:tentative="0">
      <w:start w:val="1"/>
      <w:numFmt w:val="chineseCounting"/>
      <w:suff w:val="nothing"/>
      <w:lvlText w:val="%1．"/>
      <w:lvlJc w:val="left"/>
    </w:lvl>
  </w:abstractNum>
  <w:abstractNum w:abstractNumId="1">
    <w:nsid w:val="5854E3BC"/>
    <w:multiLevelType w:val="singleLevel"/>
    <w:tmpl w:val="5854E3BC"/>
    <w:lvl w:ilvl="0" w:tentative="0">
      <w:start w:val="4"/>
      <w:numFmt w:val="chineseCounting"/>
      <w:suff w:val="nothing"/>
      <w:lvlText w:val="%1．"/>
      <w:lvlJc w:val="left"/>
    </w:lvl>
  </w:abstractNum>
  <w:abstractNum w:abstractNumId="2">
    <w:nsid w:val="5854E4B9"/>
    <w:multiLevelType w:val="singleLevel"/>
    <w:tmpl w:val="5854E4B9"/>
    <w:lvl w:ilvl="0" w:tentative="0">
      <w:start w:val="6"/>
      <w:numFmt w:val="chineseCounting"/>
      <w:suff w:val="nothing"/>
      <w:lvlText w:val="%1．"/>
      <w:lvlJc w:val="left"/>
    </w:lvl>
  </w:abstractNum>
  <w:abstractNum w:abstractNumId="3">
    <w:nsid w:val="5854E73C"/>
    <w:multiLevelType w:val="singleLevel"/>
    <w:tmpl w:val="5854E73C"/>
    <w:lvl w:ilvl="0" w:tentative="0">
      <w:start w:val="9"/>
      <w:numFmt w:val="chineseCounting"/>
      <w:suff w:val="nothing"/>
      <w:lvlText w:val="%1．"/>
      <w:lvlJc w:val="left"/>
    </w:lvl>
  </w:abstractNum>
  <w:abstractNum w:abstractNumId="4">
    <w:nsid w:val="59080F4A"/>
    <w:multiLevelType w:val="singleLevel"/>
    <w:tmpl w:val="59080F4A"/>
    <w:lvl w:ilvl="0" w:tentative="0">
      <w:start w:val="1"/>
      <w:numFmt w:val="decimal"/>
      <w:suff w:val="nothing"/>
      <w:lvlText w:val="%1."/>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8001E"/>
    <w:rsid w:val="00004363"/>
    <w:rsid w:val="00013251"/>
    <w:rsid w:val="000365B4"/>
    <w:rsid w:val="00041498"/>
    <w:rsid w:val="00051004"/>
    <w:rsid w:val="000928BE"/>
    <w:rsid w:val="000A3737"/>
    <w:rsid w:val="000B2F1E"/>
    <w:rsid w:val="000C55A6"/>
    <w:rsid w:val="000D2BDF"/>
    <w:rsid w:val="000D4290"/>
    <w:rsid w:val="000E444E"/>
    <w:rsid w:val="001138AB"/>
    <w:rsid w:val="00124FC6"/>
    <w:rsid w:val="00160468"/>
    <w:rsid w:val="00164C56"/>
    <w:rsid w:val="001B40AC"/>
    <w:rsid w:val="001C775A"/>
    <w:rsid w:val="001E1ADD"/>
    <w:rsid w:val="0020419F"/>
    <w:rsid w:val="00210F42"/>
    <w:rsid w:val="002116A1"/>
    <w:rsid w:val="002171A5"/>
    <w:rsid w:val="00230153"/>
    <w:rsid w:val="00240AE1"/>
    <w:rsid w:val="002449F7"/>
    <w:rsid w:val="0025527C"/>
    <w:rsid w:val="002708C4"/>
    <w:rsid w:val="00294EF5"/>
    <w:rsid w:val="002B3854"/>
    <w:rsid w:val="002E3FE5"/>
    <w:rsid w:val="002F6636"/>
    <w:rsid w:val="00301BD4"/>
    <w:rsid w:val="00310987"/>
    <w:rsid w:val="003113FF"/>
    <w:rsid w:val="00321693"/>
    <w:rsid w:val="00323D2C"/>
    <w:rsid w:val="003333EA"/>
    <w:rsid w:val="00337177"/>
    <w:rsid w:val="00342BA6"/>
    <w:rsid w:val="00361154"/>
    <w:rsid w:val="003612EF"/>
    <w:rsid w:val="00362C50"/>
    <w:rsid w:val="0036300E"/>
    <w:rsid w:val="00364A8A"/>
    <w:rsid w:val="003752ED"/>
    <w:rsid w:val="003913CD"/>
    <w:rsid w:val="003917C5"/>
    <w:rsid w:val="003A77B2"/>
    <w:rsid w:val="003B2E38"/>
    <w:rsid w:val="003D2373"/>
    <w:rsid w:val="003E614A"/>
    <w:rsid w:val="00413301"/>
    <w:rsid w:val="004138E3"/>
    <w:rsid w:val="00445026"/>
    <w:rsid w:val="00452ABD"/>
    <w:rsid w:val="004931F2"/>
    <w:rsid w:val="00494C0C"/>
    <w:rsid w:val="00494FB6"/>
    <w:rsid w:val="004A4869"/>
    <w:rsid w:val="004E05BB"/>
    <w:rsid w:val="004F5828"/>
    <w:rsid w:val="0051537A"/>
    <w:rsid w:val="005341F8"/>
    <w:rsid w:val="0057202E"/>
    <w:rsid w:val="0057626E"/>
    <w:rsid w:val="005A0EB1"/>
    <w:rsid w:val="005B0E13"/>
    <w:rsid w:val="005B168F"/>
    <w:rsid w:val="005C4727"/>
    <w:rsid w:val="005C7B2B"/>
    <w:rsid w:val="005D65A9"/>
    <w:rsid w:val="005E2B3C"/>
    <w:rsid w:val="005E7B94"/>
    <w:rsid w:val="00601180"/>
    <w:rsid w:val="00627890"/>
    <w:rsid w:val="00637B06"/>
    <w:rsid w:val="006459F1"/>
    <w:rsid w:val="0064649D"/>
    <w:rsid w:val="00646F4E"/>
    <w:rsid w:val="00662557"/>
    <w:rsid w:val="00676FB4"/>
    <w:rsid w:val="006B041D"/>
    <w:rsid w:val="006B2120"/>
    <w:rsid w:val="006E65AA"/>
    <w:rsid w:val="00700415"/>
    <w:rsid w:val="00702F79"/>
    <w:rsid w:val="00704085"/>
    <w:rsid w:val="00706126"/>
    <w:rsid w:val="007307EE"/>
    <w:rsid w:val="0076569E"/>
    <w:rsid w:val="00777496"/>
    <w:rsid w:val="007823B1"/>
    <w:rsid w:val="00786CE5"/>
    <w:rsid w:val="00790D9C"/>
    <w:rsid w:val="00790E50"/>
    <w:rsid w:val="00797D3C"/>
    <w:rsid w:val="007C09A8"/>
    <w:rsid w:val="007C7EC0"/>
    <w:rsid w:val="007F2D2D"/>
    <w:rsid w:val="007F32C0"/>
    <w:rsid w:val="0081322D"/>
    <w:rsid w:val="00827764"/>
    <w:rsid w:val="008741CC"/>
    <w:rsid w:val="008763BE"/>
    <w:rsid w:val="00877D4F"/>
    <w:rsid w:val="008857C0"/>
    <w:rsid w:val="008B61D2"/>
    <w:rsid w:val="008C2DB6"/>
    <w:rsid w:val="008C71B9"/>
    <w:rsid w:val="008F1E63"/>
    <w:rsid w:val="009013E8"/>
    <w:rsid w:val="0090475F"/>
    <w:rsid w:val="009106E5"/>
    <w:rsid w:val="00921820"/>
    <w:rsid w:val="0092676A"/>
    <w:rsid w:val="00930127"/>
    <w:rsid w:val="00950233"/>
    <w:rsid w:val="0096336B"/>
    <w:rsid w:val="009670D8"/>
    <w:rsid w:val="009758A5"/>
    <w:rsid w:val="00976ECE"/>
    <w:rsid w:val="00991647"/>
    <w:rsid w:val="009A07AF"/>
    <w:rsid w:val="009B46EC"/>
    <w:rsid w:val="009B6632"/>
    <w:rsid w:val="00A00DEE"/>
    <w:rsid w:val="00A12A58"/>
    <w:rsid w:val="00A22C67"/>
    <w:rsid w:val="00A41FDE"/>
    <w:rsid w:val="00A53FDE"/>
    <w:rsid w:val="00A574FF"/>
    <w:rsid w:val="00A575BC"/>
    <w:rsid w:val="00A578C7"/>
    <w:rsid w:val="00A66F75"/>
    <w:rsid w:val="00A751B8"/>
    <w:rsid w:val="00A82EE7"/>
    <w:rsid w:val="00AA2F36"/>
    <w:rsid w:val="00AA4E51"/>
    <w:rsid w:val="00AB6BAE"/>
    <w:rsid w:val="00AF0C90"/>
    <w:rsid w:val="00AF4F6E"/>
    <w:rsid w:val="00AF7388"/>
    <w:rsid w:val="00B07302"/>
    <w:rsid w:val="00B27656"/>
    <w:rsid w:val="00B37A12"/>
    <w:rsid w:val="00B53001"/>
    <w:rsid w:val="00B56D81"/>
    <w:rsid w:val="00B64223"/>
    <w:rsid w:val="00B93336"/>
    <w:rsid w:val="00BC08AD"/>
    <w:rsid w:val="00BC0C42"/>
    <w:rsid w:val="00BC32E2"/>
    <w:rsid w:val="00BE3185"/>
    <w:rsid w:val="00BE7886"/>
    <w:rsid w:val="00C15223"/>
    <w:rsid w:val="00C57171"/>
    <w:rsid w:val="00C654C1"/>
    <w:rsid w:val="00C663D7"/>
    <w:rsid w:val="00C76826"/>
    <w:rsid w:val="00C8001E"/>
    <w:rsid w:val="00C87863"/>
    <w:rsid w:val="00CA1EB9"/>
    <w:rsid w:val="00CC31C1"/>
    <w:rsid w:val="00CD3B10"/>
    <w:rsid w:val="00CD47DE"/>
    <w:rsid w:val="00CD5695"/>
    <w:rsid w:val="00CD6843"/>
    <w:rsid w:val="00CF68AF"/>
    <w:rsid w:val="00D047B5"/>
    <w:rsid w:val="00D434A4"/>
    <w:rsid w:val="00D47177"/>
    <w:rsid w:val="00D70E7D"/>
    <w:rsid w:val="00D73E9C"/>
    <w:rsid w:val="00D90823"/>
    <w:rsid w:val="00D95E6A"/>
    <w:rsid w:val="00D96051"/>
    <w:rsid w:val="00DA46C4"/>
    <w:rsid w:val="00DC1EA3"/>
    <w:rsid w:val="00DD6325"/>
    <w:rsid w:val="00DD7922"/>
    <w:rsid w:val="00DE4AB4"/>
    <w:rsid w:val="00E0157B"/>
    <w:rsid w:val="00E052D9"/>
    <w:rsid w:val="00E217C8"/>
    <w:rsid w:val="00E21FBC"/>
    <w:rsid w:val="00E30C7C"/>
    <w:rsid w:val="00E35BBB"/>
    <w:rsid w:val="00E410CD"/>
    <w:rsid w:val="00E92E7E"/>
    <w:rsid w:val="00E937C1"/>
    <w:rsid w:val="00EA47BF"/>
    <w:rsid w:val="00EA59E3"/>
    <w:rsid w:val="00ED48C8"/>
    <w:rsid w:val="00EE0B76"/>
    <w:rsid w:val="00EF2E4E"/>
    <w:rsid w:val="00F157D0"/>
    <w:rsid w:val="00F53AB8"/>
    <w:rsid w:val="00F675D1"/>
    <w:rsid w:val="00F86E82"/>
    <w:rsid w:val="00F9130A"/>
    <w:rsid w:val="00FA4E16"/>
    <w:rsid w:val="00FE4D20"/>
    <w:rsid w:val="00FE6B46"/>
    <w:rsid w:val="03980CE3"/>
    <w:rsid w:val="04EA7F32"/>
    <w:rsid w:val="0534645A"/>
    <w:rsid w:val="063541E6"/>
    <w:rsid w:val="06727030"/>
    <w:rsid w:val="08881B8F"/>
    <w:rsid w:val="09766D1D"/>
    <w:rsid w:val="0D8627C6"/>
    <w:rsid w:val="18201E3C"/>
    <w:rsid w:val="196F057B"/>
    <w:rsid w:val="19711D92"/>
    <w:rsid w:val="19D04CBF"/>
    <w:rsid w:val="1DF539CF"/>
    <w:rsid w:val="1EA1688C"/>
    <w:rsid w:val="23B71D24"/>
    <w:rsid w:val="244332E9"/>
    <w:rsid w:val="29CC4E64"/>
    <w:rsid w:val="2A912A5E"/>
    <w:rsid w:val="2AEA233F"/>
    <w:rsid w:val="2B9D4F70"/>
    <w:rsid w:val="3327502A"/>
    <w:rsid w:val="34D41EA0"/>
    <w:rsid w:val="355552F1"/>
    <w:rsid w:val="35CA1410"/>
    <w:rsid w:val="36395151"/>
    <w:rsid w:val="367349E2"/>
    <w:rsid w:val="38804619"/>
    <w:rsid w:val="39942D2D"/>
    <w:rsid w:val="3B0461BF"/>
    <w:rsid w:val="3FA6174D"/>
    <w:rsid w:val="3FF93BDB"/>
    <w:rsid w:val="41870886"/>
    <w:rsid w:val="42CE5A1A"/>
    <w:rsid w:val="45851E66"/>
    <w:rsid w:val="46E064A5"/>
    <w:rsid w:val="4A605CD1"/>
    <w:rsid w:val="4B33343E"/>
    <w:rsid w:val="4E52122D"/>
    <w:rsid w:val="507C14F0"/>
    <w:rsid w:val="50A74AEA"/>
    <w:rsid w:val="52FE7FC6"/>
    <w:rsid w:val="531A3778"/>
    <w:rsid w:val="57907E1C"/>
    <w:rsid w:val="57C56DD5"/>
    <w:rsid w:val="581139FD"/>
    <w:rsid w:val="5EBF582C"/>
    <w:rsid w:val="619533AF"/>
    <w:rsid w:val="629E5AED"/>
    <w:rsid w:val="68AD61B0"/>
    <w:rsid w:val="69261C80"/>
    <w:rsid w:val="69E55721"/>
    <w:rsid w:val="6A5E50B8"/>
    <w:rsid w:val="6FB7048B"/>
    <w:rsid w:val="725A72E8"/>
    <w:rsid w:val="75CA0844"/>
    <w:rsid w:val="77DF7711"/>
    <w:rsid w:val="7A253086"/>
    <w:rsid w:val="7C772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200</Words>
  <Characters>1144</Characters>
  <Lines>9</Lines>
  <Paragraphs>2</Paragraphs>
  <TotalTime>0</TotalTime>
  <ScaleCrop>false</ScaleCrop>
  <LinksUpToDate>false</LinksUpToDate>
  <CharactersWithSpaces>1342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2019-10-23T07:24:00Z</dcterms:created>
  <dc:creator>KK</dc:creator>
  <cp:lastModifiedBy>sa</cp:lastModifiedBy>
  <cp:lastPrinted>2019-09-24T07:43:00Z</cp:lastPrinted>
  <dcterms:modified xsi:type="dcterms:W3CDTF">2021-09-06T08:49:46Z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10ADE829A061427AA3393AC397863BFE</vt:lpwstr>
  </property>
</Properties>
</file>