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A5738F" w:rsidRPr="00A5738F" w:rsidRDefault="00A5738F" w:rsidP="00A5738F">
      <w:pPr>
        <w:tabs>
          <w:tab w:val="left" w:pos="2190"/>
        </w:tabs>
        <w:spacing w:afterLines="50" w:after="156"/>
        <w:jc w:val="center"/>
        <w:rPr>
          <w:rFonts w:ascii="黑体" w:eastAsia="黑体" w:hint="eastAsia"/>
          <w:b/>
          <w:sz w:val="48"/>
          <w:szCs w:val="52"/>
        </w:rPr>
      </w:pPr>
      <w:r w:rsidRPr="00A5738F">
        <w:rPr>
          <w:rFonts w:ascii="黑体" w:eastAsia="黑体" w:hint="eastAsia"/>
          <w:b/>
          <w:sz w:val="48"/>
          <w:szCs w:val="52"/>
        </w:rPr>
        <w:t>构建创新、活力、联动、包容的世界经济</w:t>
      </w:r>
    </w:p>
    <w:p w:rsidR="00A5738F" w:rsidRPr="00A5738F" w:rsidRDefault="00A5738F" w:rsidP="00A5738F">
      <w:pPr>
        <w:tabs>
          <w:tab w:val="left" w:pos="2190"/>
        </w:tabs>
        <w:jc w:val="center"/>
        <w:rPr>
          <w:rFonts w:ascii="黑体" w:eastAsia="黑体" w:hint="eastAsia"/>
          <w:b/>
          <w:sz w:val="44"/>
          <w:szCs w:val="52"/>
        </w:rPr>
      </w:pPr>
      <w:r w:rsidRPr="00A5738F">
        <w:rPr>
          <w:rFonts w:ascii="黑体" w:eastAsia="黑体" w:hint="eastAsia"/>
          <w:b/>
          <w:sz w:val="44"/>
          <w:szCs w:val="52"/>
        </w:rPr>
        <w:t>——在二十国集团领导人杭州峰会上的开幕</w:t>
      </w:r>
      <w:r w:rsidR="0030354C">
        <w:rPr>
          <w:rFonts w:ascii="黑体" w:eastAsia="黑体" w:hint="eastAsia"/>
          <w:b/>
          <w:sz w:val="44"/>
          <w:szCs w:val="52"/>
        </w:rPr>
        <w:t>词</w:t>
      </w:r>
    </w:p>
    <w:p w:rsidR="00A5738F" w:rsidRPr="00A5738F" w:rsidRDefault="00A5738F" w:rsidP="00A5738F">
      <w:pPr>
        <w:jc w:val="center"/>
        <w:rPr>
          <w:rFonts w:eastAsia="仿宋" w:hint="eastAsia"/>
          <w:sz w:val="32"/>
          <w:szCs w:val="32"/>
        </w:rPr>
      </w:pPr>
      <w:r w:rsidRPr="00A5738F">
        <w:rPr>
          <w:rFonts w:eastAsia="仿宋" w:hint="eastAsia"/>
          <w:sz w:val="32"/>
          <w:szCs w:val="32"/>
        </w:rPr>
        <w:t>（</w:t>
      </w:r>
      <w:r w:rsidRPr="00A5738F">
        <w:rPr>
          <w:rFonts w:eastAsia="仿宋" w:hint="eastAsia"/>
          <w:sz w:val="32"/>
          <w:szCs w:val="32"/>
        </w:rPr>
        <w:t>2016</w:t>
      </w:r>
      <w:r w:rsidRPr="00A5738F">
        <w:rPr>
          <w:rFonts w:eastAsia="仿宋" w:hint="eastAsia"/>
          <w:sz w:val="32"/>
          <w:szCs w:val="32"/>
        </w:rPr>
        <w:t>年</w:t>
      </w:r>
      <w:r w:rsidRPr="00A5738F">
        <w:rPr>
          <w:rFonts w:eastAsia="仿宋" w:hint="eastAsia"/>
          <w:sz w:val="32"/>
          <w:szCs w:val="32"/>
        </w:rPr>
        <w:t>9</w:t>
      </w:r>
      <w:r w:rsidRPr="00A5738F">
        <w:rPr>
          <w:rFonts w:eastAsia="仿宋" w:hint="eastAsia"/>
          <w:sz w:val="32"/>
          <w:szCs w:val="32"/>
        </w:rPr>
        <w:t>月</w:t>
      </w:r>
      <w:r w:rsidRPr="00A5738F">
        <w:rPr>
          <w:rFonts w:eastAsia="仿宋" w:hint="eastAsia"/>
          <w:sz w:val="32"/>
          <w:szCs w:val="32"/>
        </w:rPr>
        <w:t>4</w:t>
      </w:r>
      <w:r w:rsidRPr="00A5738F">
        <w:rPr>
          <w:rFonts w:eastAsia="仿宋" w:hint="eastAsia"/>
          <w:sz w:val="32"/>
          <w:szCs w:val="32"/>
        </w:rPr>
        <w:t>日，杭州）</w:t>
      </w:r>
    </w:p>
    <w:p w:rsidR="00221B33" w:rsidRPr="00A5738F" w:rsidRDefault="00A5738F" w:rsidP="00A5738F">
      <w:pPr>
        <w:jc w:val="center"/>
        <w:rPr>
          <w:rFonts w:eastAsia="仿宋"/>
          <w:sz w:val="32"/>
          <w:szCs w:val="32"/>
        </w:rPr>
      </w:pPr>
      <w:r w:rsidRPr="00A5738F">
        <w:rPr>
          <w:rFonts w:eastAsia="仿宋" w:hint="eastAsia"/>
          <w:sz w:val="32"/>
          <w:szCs w:val="32"/>
        </w:rPr>
        <w:t>中华人民共和国主席</w:t>
      </w:r>
      <w:r w:rsidRPr="00A5738F">
        <w:rPr>
          <w:rFonts w:eastAsia="仿宋" w:hint="eastAsia"/>
          <w:sz w:val="32"/>
          <w:szCs w:val="32"/>
        </w:rPr>
        <w:t xml:space="preserve"> </w:t>
      </w:r>
      <w:r w:rsidRPr="00A5738F">
        <w:rPr>
          <w:rFonts w:eastAsia="仿宋"/>
          <w:sz w:val="32"/>
          <w:szCs w:val="32"/>
        </w:rPr>
        <w:t xml:space="preserve"> </w:t>
      </w:r>
      <w:r w:rsidRPr="00A5738F">
        <w:rPr>
          <w:rFonts w:eastAsia="仿宋" w:hint="eastAsia"/>
          <w:sz w:val="32"/>
          <w:szCs w:val="32"/>
        </w:rPr>
        <w:t>习近平</w:t>
      </w:r>
      <w:r w:rsidR="007F43AB" w:rsidRPr="00A5738F">
        <w:rPr>
          <w:rFonts w:eastAsia="仿宋" w:hint="eastAsia"/>
          <w:sz w:val="32"/>
          <w:szCs w:val="32"/>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BD0B19" w:rsidRPr="00BD0B19" w:rsidRDefault="0045787F" w:rsidP="00BD0B19">
      <w:pPr>
        <w:rPr>
          <w:rFonts w:eastAsia="仿宋"/>
          <w:sz w:val="32"/>
          <w:szCs w:val="32"/>
        </w:rPr>
      </w:pPr>
      <w:r w:rsidRPr="0045787F">
        <w:rPr>
          <w:rFonts w:eastAsia="仿宋" w:hint="eastAsia"/>
          <w:sz w:val="32"/>
          <w:szCs w:val="32"/>
        </w:rPr>
        <w:t>各位同事：</w:t>
      </w:r>
    </w:p>
    <w:p w:rsidR="0045787F" w:rsidRDefault="0045787F" w:rsidP="0045787F">
      <w:pPr>
        <w:ind w:firstLineChars="200" w:firstLine="640"/>
        <w:rPr>
          <w:rFonts w:eastAsia="仿宋" w:hint="eastAsia"/>
          <w:sz w:val="32"/>
          <w:szCs w:val="32"/>
        </w:rPr>
      </w:pPr>
      <w:r w:rsidRPr="0045787F">
        <w:rPr>
          <w:rFonts w:eastAsia="仿宋" w:hint="eastAsia"/>
          <w:sz w:val="32"/>
          <w:szCs w:val="32"/>
        </w:rPr>
        <w:t>我宣布，二十国集团领导人杭州峰会开幕！</w:t>
      </w:r>
    </w:p>
    <w:p w:rsidR="0045787F" w:rsidRDefault="0045787F" w:rsidP="0045787F">
      <w:pPr>
        <w:ind w:firstLineChars="200" w:firstLine="640"/>
        <w:rPr>
          <w:rFonts w:eastAsia="仿宋" w:hint="eastAsia"/>
          <w:sz w:val="32"/>
          <w:szCs w:val="32"/>
        </w:rPr>
      </w:pPr>
      <w:r w:rsidRPr="0045787F">
        <w:rPr>
          <w:rFonts w:eastAsia="仿宋" w:hint="eastAsia"/>
          <w:sz w:val="32"/>
          <w:szCs w:val="32"/>
        </w:rPr>
        <w:t>很高兴同大家相聚杭州。首先，我谨对各位同事的到来，表示热烈欢迎！</w:t>
      </w:r>
    </w:p>
    <w:p w:rsidR="0045787F" w:rsidRDefault="0045787F" w:rsidP="0045787F">
      <w:pPr>
        <w:ind w:firstLineChars="200" w:firstLine="640"/>
        <w:rPr>
          <w:rFonts w:eastAsia="仿宋" w:hint="eastAsia"/>
          <w:sz w:val="32"/>
          <w:szCs w:val="32"/>
        </w:rPr>
      </w:pPr>
      <w:r w:rsidRPr="0045787F">
        <w:rPr>
          <w:rFonts w:eastAsia="仿宋" w:hint="eastAsia"/>
          <w:sz w:val="32"/>
          <w:szCs w:val="32"/>
        </w:rPr>
        <w:t>去年，二十国集团领导人安塔利亚峰会开得很成功。我也愿借此机会，再次感谢去年主席国土耳其的出色工作和取得的积极成果。土耳其以“共同行动以实现包容和稳健增长”作为峰会主题，从“包容、落实、投资”三方面推动产生成果，中国一直积极评价土耳其在担任主席国期间开展的各项工作。</w:t>
      </w:r>
    </w:p>
    <w:p w:rsidR="0045787F" w:rsidRDefault="0045787F" w:rsidP="0045787F">
      <w:pPr>
        <w:ind w:firstLineChars="200" w:firstLine="640"/>
        <w:rPr>
          <w:rFonts w:eastAsia="仿宋" w:hint="eastAsia"/>
          <w:sz w:val="32"/>
          <w:szCs w:val="32"/>
        </w:rPr>
      </w:pPr>
      <w:r w:rsidRPr="0045787F">
        <w:rPr>
          <w:rFonts w:eastAsia="仿宋" w:hint="eastAsia"/>
          <w:sz w:val="32"/>
          <w:szCs w:val="32"/>
        </w:rPr>
        <w:t>去年</w:t>
      </w:r>
      <w:r w:rsidRPr="0045787F">
        <w:rPr>
          <w:rFonts w:eastAsia="仿宋" w:hint="eastAsia"/>
          <w:sz w:val="32"/>
          <w:szCs w:val="32"/>
        </w:rPr>
        <w:t>11</w:t>
      </w:r>
      <w:r w:rsidRPr="0045787F">
        <w:rPr>
          <w:rFonts w:eastAsia="仿宋" w:hint="eastAsia"/>
          <w:sz w:val="32"/>
          <w:szCs w:val="32"/>
        </w:rPr>
        <w:t>月，我在安塔利亚向大家介绍，上有天堂，下有苏杭，相信杭州峰会将给大家呈现一种历史和现实交汇的独特韵味。今天，当时的邀请已经变成现实。在座的有老朋友，也有新朋友，大家齐聚杭州，共商世界经济发展大计。</w:t>
      </w:r>
    </w:p>
    <w:p w:rsidR="0045787F" w:rsidRDefault="0045787F" w:rsidP="0045787F">
      <w:pPr>
        <w:ind w:firstLineChars="200" w:firstLine="640"/>
        <w:rPr>
          <w:rFonts w:eastAsia="仿宋" w:hint="eastAsia"/>
          <w:sz w:val="32"/>
          <w:szCs w:val="32"/>
        </w:rPr>
      </w:pPr>
      <w:r w:rsidRPr="0045787F">
        <w:rPr>
          <w:rFonts w:eastAsia="仿宋" w:hint="eastAsia"/>
          <w:sz w:val="32"/>
          <w:szCs w:val="32"/>
        </w:rPr>
        <w:t>未来两天，我们将围绕峰会主题，就加强宏观政策协调、创新增长方式，更高效的全球经济金融治理，强劲的国际贸易和投</w:t>
      </w:r>
      <w:r w:rsidRPr="0045787F">
        <w:rPr>
          <w:rFonts w:eastAsia="仿宋" w:hint="eastAsia"/>
          <w:sz w:val="32"/>
          <w:szCs w:val="32"/>
        </w:rPr>
        <w:lastRenderedPageBreak/>
        <w:t>资，包容和联动式发展，影响世界经济的其他突出问题等议题展开讨论。</w:t>
      </w:r>
    </w:p>
    <w:p w:rsidR="0045787F" w:rsidRDefault="0045787F" w:rsidP="0045787F">
      <w:pPr>
        <w:ind w:firstLineChars="200" w:firstLine="640"/>
        <w:rPr>
          <w:rFonts w:eastAsia="仿宋" w:hint="eastAsia"/>
          <w:sz w:val="32"/>
          <w:szCs w:val="32"/>
        </w:rPr>
      </w:pPr>
      <w:r w:rsidRPr="0045787F">
        <w:rPr>
          <w:rFonts w:eastAsia="仿宋" w:hint="eastAsia"/>
          <w:sz w:val="32"/>
          <w:szCs w:val="32"/>
        </w:rPr>
        <w:t>8</w:t>
      </w:r>
      <w:r w:rsidRPr="0045787F">
        <w:rPr>
          <w:rFonts w:eastAsia="仿宋" w:hint="eastAsia"/>
          <w:sz w:val="32"/>
          <w:szCs w:val="32"/>
        </w:rPr>
        <w:t>年前，在国际金融危机</w:t>
      </w:r>
      <w:proofErr w:type="gramStart"/>
      <w:r w:rsidRPr="0045787F">
        <w:rPr>
          <w:rFonts w:eastAsia="仿宋" w:hint="eastAsia"/>
          <w:sz w:val="32"/>
          <w:szCs w:val="32"/>
        </w:rPr>
        <w:t>最</w:t>
      </w:r>
      <w:proofErr w:type="gramEnd"/>
      <w:r w:rsidRPr="0045787F">
        <w:rPr>
          <w:rFonts w:eastAsia="仿宋" w:hint="eastAsia"/>
          <w:sz w:val="32"/>
          <w:szCs w:val="32"/>
        </w:rPr>
        <w:t>紧要关头，二十国集团临危受命，秉持同舟共济的伙伴精神，把正在滑向悬崖的世界经济拉回到稳定和复苏轨道。这是一次创举，团结战胜了分歧，共赢取代了私利。这场危机，让人们记住了二十国集团，也确立了二十国集团作为国际经济合作主要论坛的地位。</w:t>
      </w:r>
    </w:p>
    <w:p w:rsidR="0045787F" w:rsidRDefault="0045787F" w:rsidP="0045787F">
      <w:pPr>
        <w:ind w:firstLineChars="200" w:firstLine="640"/>
        <w:rPr>
          <w:rFonts w:eastAsia="仿宋" w:hint="eastAsia"/>
          <w:sz w:val="32"/>
          <w:szCs w:val="32"/>
        </w:rPr>
      </w:pPr>
      <w:r w:rsidRPr="0045787F">
        <w:rPr>
          <w:rFonts w:eastAsia="仿宋" w:hint="eastAsia"/>
          <w:sz w:val="32"/>
          <w:szCs w:val="32"/>
        </w:rPr>
        <w:t>8</w:t>
      </w:r>
      <w:r w:rsidRPr="0045787F">
        <w:rPr>
          <w:rFonts w:eastAsia="仿宋" w:hint="eastAsia"/>
          <w:sz w:val="32"/>
          <w:szCs w:val="32"/>
        </w:rPr>
        <w:t>年后的今天，世界经济又走到一个关键当口。科技进步、人口增长、经济全球化等过去数十年推动世界经济增长的主要引擎都先后进入换挡期，对世界经济的拉动作用明显减弱。上一轮科技进步带来的增长动能逐渐衰减，新一轮科技和产业革命尚未形成势头。主要经济体先后进入老龄化社会，人口增长率下降，给各国经济社会带来压力。经济全球化出现波折，保护主义、内顾倾向抬头，多边贸易体制受到冲击。金融监管改革虽有明显进展，但高杠杆、高泡沫等风险仍在积聚。如何让金融市场在保持稳定的同时有效服务实体经济，仍然是各国需要解决的重要课题。</w:t>
      </w:r>
    </w:p>
    <w:p w:rsidR="0045787F" w:rsidRDefault="0045787F" w:rsidP="0045787F">
      <w:pPr>
        <w:ind w:firstLineChars="200" w:firstLine="640"/>
        <w:rPr>
          <w:rFonts w:eastAsia="仿宋" w:hint="eastAsia"/>
          <w:sz w:val="32"/>
          <w:szCs w:val="32"/>
        </w:rPr>
      </w:pPr>
      <w:r w:rsidRPr="0045787F">
        <w:rPr>
          <w:rFonts w:eastAsia="仿宋" w:hint="eastAsia"/>
          <w:sz w:val="32"/>
          <w:szCs w:val="32"/>
        </w:rPr>
        <w:t>在这些因素综合作用下，世界经济虽然总体保持复苏态势，但面临增长动力不足、需求不振、金融市场反复动荡、国际贸易和投资持续低迷等多重风险和挑战。</w:t>
      </w:r>
    </w:p>
    <w:p w:rsidR="0045787F" w:rsidRDefault="0045787F" w:rsidP="0045787F">
      <w:pPr>
        <w:ind w:firstLineChars="200" w:firstLine="640"/>
        <w:rPr>
          <w:rFonts w:eastAsia="仿宋" w:hint="eastAsia"/>
          <w:sz w:val="32"/>
          <w:szCs w:val="32"/>
        </w:rPr>
      </w:pPr>
      <w:r w:rsidRPr="0045787F">
        <w:rPr>
          <w:rFonts w:eastAsia="仿宋" w:hint="eastAsia"/>
          <w:sz w:val="32"/>
          <w:szCs w:val="32"/>
        </w:rPr>
        <w:t>二十国集团聚集了世界主要经济体，影响和作用举足轻重，</w:t>
      </w:r>
      <w:r w:rsidRPr="0045787F">
        <w:rPr>
          <w:rFonts w:eastAsia="仿宋" w:hint="eastAsia"/>
          <w:sz w:val="32"/>
          <w:szCs w:val="32"/>
        </w:rPr>
        <w:lastRenderedPageBreak/>
        <w:t>也身处应对风险挑战、开拓增长空间的最前沿。国际社会对二十国集团充满期待，对这次峰会寄予厚望。我们需要通过各自行动和集体合力，直面问题，共寻答案。希望杭州峰会能够在以往的基础上，为世界经济开出一剂标本兼治、综合施策的药方，让世界经济走上强劲、可持续、平衡、包容增长之路。</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一，面对当前挑战，我们应该加强宏观经济政策协调，合力促进全球经济增长、维护金融稳定。二十国集团成员应该结合本国实际，采取更加全面的宏观经济政策，使用多种有效政策工具，统筹兼顾财政、货币、结构性改革政策，努力扩大全球总需求，全面改善供给质量，巩固经济增长基础。应该结合制定和落实《杭州行动计划》，继续加强政策协调，减少负面外溢效应，共同维护金融稳定，提</w:t>
      </w:r>
      <w:proofErr w:type="gramStart"/>
      <w:r w:rsidRPr="0045787F">
        <w:rPr>
          <w:rFonts w:eastAsia="仿宋" w:hint="eastAsia"/>
          <w:sz w:val="32"/>
          <w:szCs w:val="32"/>
        </w:rPr>
        <w:t>振市场</w:t>
      </w:r>
      <w:proofErr w:type="gramEnd"/>
      <w:r w:rsidRPr="0045787F">
        <w:rPr>
          <w:rFonts w:eastAsia="仿宋" w:hint="eastAsia"/>
          <w:sz w:val="32"/>
          <w:szCs w:val="32"/>
        </w:rPr>
        <w:t>信心。</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第二，面对当前挑战，我们应该创新发展方式，挖掘增长动能。二十国集团应该调整政策思路，做到短期政策和中长期政策并重，需求</w:t>
      </w:r>
      <w:proofErr w:type="gramStart"/>
      <w:r w:rsidRPr="0045787F">
        <w:rPr>
          <w:rFonts w:eastAsia="仿宋" w:hint="eastAsia"/>
          <w:sz w:val="32"/>
          <w:szCs w:val="32"/>
        </w:rPr>
        <w:t>侧管理</w:t>
      </w:r>
      <w:proofErr w:type="gramEnd"/>
      <w:r w:rsidRPr="0045787F">
        <w:rPr>
          <w:rFonts w:eastAsia="仿宋" w:hint="eastAsia"/>
          <w:sz w:val="32"/>
          <w:szCs w:val="32"/>
        </w:rPr>
        <w:t>和供给</w:t>
      </w:r>
      <w:proofErr w:type="gramStart"/>
      <w:r w:rsidRPr="0045787F">
        <w:rPr>
          <w:rFonts w:eastAsia="仿宋" w:hint="eastAsia"/>
          <w:sz w:val="32"/>
          <w:szCs w:val="32"/>
        </w:rPr>
        <w:t>侧改革</w:t>
      </w:r>
      <w:proofErr w:type="gramEnd"/>
      <w:r w:rsidRPr="0045787F">
        <w:rPr>
          <w:rFonts w:eastAsia="仿宋" w:hint="eastAsia"/>
          <w:sz w:val="32"/>
          <w:szCs w:val="32"/>
        </w:rPr>
        <w:t>并重。今年，我们已经就《二十国集团创新增长蓝图》达成共识，一致决定通过创新、结构性改革、新工业革命、数字经济等新方式，为世界经济开辟新道路，拓展新边界。要沿着这一方向坚定走下去，帮助世界经济彻底摆脱复苏乏力、增长脆弱的局面，为世界经济迎来新一轮增长和繁荣打下坚实基础。</w:t>
      </w:r>
    </w:p>
    <w:p w:rsidR="0045787F" w:rsidRDefault="0045787F" w:rsidP="0045787F">
      <w:pPr>
        <w:ind w:firstLineChars="200" w:firstLine="640"/>
        <w:rPr>
          <w:rFonts w:eastAsia="仿宋" w:hint="eastAsia"/>
          <w:sz w:val="32"/>
          <w:szCs w:val="32"/>
        </w:rPr>
      </w:pPr>
      <w:r w:rsidRPr="0045787F">
        <w:rPr>
          <w:rFonts w:eastAsia="仿宋" w:hint="eastAsia"/>
          <w:sz w:val="32"/>
          <w:szCs w:val="32"/>
        </w:rPr>
        <w:lastRenderedPageBreak/>
        <w:t>第三，面对当前挑战，我们应该完善全球经济治理，夯实机制保障。二十国集团应该不断完善国际货币金融体系，优化国际金融机构治理结构，充分发挥国际货币基金组织特别提款权作用。应该完善全球金融安全网，加强在金融监管、国际税收、反腐败领域合作，提高世界经济抗风险能力。今年，我们重启了二十国集团国际金融架构工作组，希望继续向前推进，不断提高有效性。</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四，面对当前挑战，我们应该建设开放型世界经济，继续推动贸易和投资自由化便利化。保护主义政策如饮鸩止渴，看似短期内能缓解一国内部压力，但从长期看将给自身和世界经济造成难以弥补的伤害。二十国集团应该坚决避免以邻为壑，做开放型世界经济的倡导者和推动者，恪守不采取新的保护主义措施的承诺，加强投资政策协调合作，采取切实行动促进贸易增长。我们应该发挥基础设施互联互通的辐射效应和带动作用，帮助发展中国家和中小企业深入参与全球价值链，推动全球经济进一步开放、交流、融合。</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第五，面对当前挑战，我们应该落实</w:t>
      </w:r>
      <w:r w:rsidRPr="0045787F">
        <w:rPr>
          <w:rFonts w:eastAsia="仿宋" w:hint="eastAsia"/>
          <w:sz w:val="32"/>
          <w:szCs w:val="32"/>
        </w:rPr>
        <w:t>2030</w:t>
      </w:r>
      <w:r w:rsidRPr="0045787F">
        <w:rPr>
          <w:rFonts w:eastAsia="仿宋" w:hint="eastAsia"/>
          <w:sz w:val="32"/>
          <w:szCs w:val="32"/>
        </w:rPr>
        <w:t>年可持续发展议程，促进包容性发展。实现共同发展是各国人民特别是发展中国家人民的普遍愿望。据有关统计，现在世界基尼系数已经达到</w:t>
      </w:r>
      <w:r w:rsidRPr="0045787F">
        <w:rPr>
          <w:rFonts w:eastAsia="仿宋" w:hint="eastAsia"/>
          <w:sz w:val="32"/>
          <w:szCs w:val="32"/>
        </w:rPr>
        <w:t>0.7</w:t>
      </w:r>
      <w:r w:rsidRPr="0045787F">
        <w:rPr>
          <w:rFonts w:eastAsia="仿宋" w:hint="eastAsia"/>
          <w:sz w:val="32"/>
          <w:szCs w:val="32"/>
        </w:rPr>
        <w:t>左右，超过了公认的</w:t>
      </w:r>
      <w:r w:rsidRPr="0045787F">
        <w:rPr>
          <w:rFonts w:eastAsia="仿宋" w:hint="eastAsia"/>
          <w:sz w:val="32"/>
          <w:szCs w:val="32"/>
        </w:rPr>
        <w:t>0.6</w:t>
      </w:r>
      <w:r w:rsidRPr="0045787F">
        <w:rPr>
          <w:rFonts w:eastAsia="仿宋" w:hint="eastAsia"/>
          <w:sz w:val="32"/>
          <w:szCs w:val="32"/>
        </w:rPr>
        <w:t>“危险线”，必须引起我们的高度关注。今年，我们把发展置于二十国集团议程的突出位置，共同承诺积</w:t>
      </w:r>
      <w:r w:rsidRPr="0045787F">
        <w:rPr>
          <w:rFonts w:eastAsia="仿宋" w:hint="eastAsia"/>
          <w:sz w:val="32"/>
          <w:szCs w:val="32"/>
        </w:rPr>
        <w:lastRenderedPageBreak/>
        <w:t>极落实</w:t>
      </w:r>
      <w:r w:rsidRPr="0045787F">
        <w:rPr>
          <w:rFonts w:eastAsia="仿宋" w:hint="eastAsia"/>
          <w:sz w:val="32"/>
          <w:szCs w:val="32"/>
        </w:rPr>
        <w:t>2030</w:t>
      </w:r>
      <w:r w:rsidRPr="0045787F">
        <w:rPr>
          <w:rFonts w:eastAsia="仿宋" w:hint="eastAsia"/>
          <w:sz w:val="32"/>
          <w:szCs w:val="32"/>
        </w:rPr>
        <w:t>年可持续发展议程，并制定了行动计划。同时，我们还将通过支持非洲和最不发达国家工业化、提高能源可及性、提高能效、加强清洁能源和可再生能源利用、发展普惠金融、鼓励青年创业等方式，减少全球发展不平等和不平衡，使各国人民共享世界经济增长成果。</w:t>
      </w:r>
    </w:p>
    <w:p w:rsidR="0045787F" w:rsidRDefault="0045787F" w:rsidP="0045787F">
      <w:pPr>
        <w:ind w:firstLineChars="200" w:firstLine="640"/>
        <w:rPr>
          <w:rFonts w:eastAsia="仿宋" w:hint="eastAsia"/>
          <w:sz w:val="32"/>
          <w:szCs w:val="32"/>
        </w:rPr>
      </w:pPr>
      <w:r w:rsidRPr="0045787F">
        <w:rPr>
          <w:rFonts w:eastAsia="仿宋" w:hint="eastAsia"/>
          <w:sz w:val="32"/>
          <w:szCs w:val="32"/>
        </w:rPr>
        <w:t>各位同事！</w:t>
      </w:r>
    </w:p>
    <w:p w:rsidR="0045787F" w:rsidRDefault="0045787F" w:rsidP="0045787F">
      <w:pPr>
        <w:ind w:firstLineChars="200" w:firstLine="640"/>
        <w:rPr>
          <w:rFonts w:eastAsia="仿宋" w:hint="eastAsia"/>
          <w:sz w:val="32"/>
          <w:szCs w:val="32"/>
        </w:rPr>
      </w:pPr>
      <w:r w:rsidRPr="0045787F">
        <w:rPr>
          <w:rFonts w:eastAsia="仿宋" w:hint="eastAsia"/>
          <w:sz w:val="32"/>
          <w:szCs w:val="32"/>
        </w:rPr>
        <w:t>二十国集团承载着世界各国期待，使命重大。我们要努力把二十国集团建设好，为世界经济繁荣稳定把握好大方向。</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一，与时俱进，发挥引领作用。二十国集团应该根据世界经济需要，调整自身发展方向，进一步从危机应对向长效治理机制转型。面对重大突出问题，二十国集团有责任发挥领导作用，展现战略视野，为世界经济指明方向，开拓路径。</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二，知行合一，采取务实行动。承诺一千，不如落实一件。我们应该让二十国集团成为行动队，而不是清谈馆。今年，我们在可持续发展、绿色金融、提高能效、反腐败等诸多领域制定了行动计划，要把每一项行动落到实处。</w:t>
      </w:r>
    </w:p>
    <w:p w:rsidR="0045787F" w:rsidRDefault="0045787F" w:rsidP="0045787F">
      <w:pPr>
        <w:ind w:firstLineChars="200" w:firstLine="640"/>
        <w:rPr>
          <w:rFonts w:eastAsia="仿宋" w:hint="eastAsia"/>
          <w:sz w:val="32"/>
          <w:szCs w:val="32"/>
        </w:rPr>
      </w:pPr>
      <w:r w:rsidRPr="0045787F">
        <w:rPr>
          <w:rFonts w:eastAsia="仿宋" w:hint="eastAsia"/>
          <w:sz w:val="32"/>
          <w:szCs w:val="32"/>
        </w:rPr>
        <w:t>第三，共建共享，打造合作平台。我们应该继续加强二十国集团机制建设，确保合作延续和深入。广纳良言，充分倾听世界各国特别是发展中国家声音，使二十国集团工作更具包容性，更好回应各国人民诉求。</w:t>
      </w:r>
    </w:p>
    <w:p w:rsidR="0045787F" w:rsidRDefault="0045787F" w:rsidP="0045787F">
      <w:pPr>
        <w:ind w:firstLineChars="200" w:firstLine="640"/>
        <w:rPr>
          <w:rFonts w:eastAsia="仿宋" w:hint="eastAsia"/>
          <w:sz w:val="32"/>
          <w:szCs w:val="32"/>
        </w:rPr>
      </w:pPr>
      <w:r w:rsidRPr="0045787F">
        <w:rPr>
          <w:rFonts w:eastAsia="仿宋" w:hint="eastAsia"/>
          <w:sz w:val="32"/>
          <w:szCs w:val="32"/>
        </w:rPr>
        <w:lastRenderedPageBreak/>
        <w:t>第四，同舟共济，</w:t>
      </w:r>
      <w:proofErr w:type="gramStart"/>
      <w:r w:rsidRPr="0045787F">
        <w:rPr>
          <w:rFonts w:eastAsia="仿宋" w:hint="eastAsia"/>
          <w:sz w:val="32"/>
          <w:szCs w:val="32"/>
        </w:rPr>
        <w:t>发扬伙伴</w:t>
      </w:r>
      <w:proofErr w:type="gramEnd"/>
      <w:r w:rsidRPr="0045787F">
        <w:rPr>
          <w:rFonts w:eastAsia="仿宋" w:hint="eastAsia"/>
          <w:sz w:val="32"/>
          <w:szCs w:val="32"/>
        </w:rPr>
        <w:t>精神。伙伴精神是二十国集团最宝贵的财富。我们虽然国情不同、发展阶段不同、面临的现实挑战不同，但推动经济增长的愿望相同，应对危机挑战的利益相同，实现共同发展的憧憬相同。只要我们坚持同舟共济的伙伴精神，就能够克服世界经济的惊涛骇浪，开辟未来增长的崭新航程。</w:t>
      </w:r>
    </w:p>
    <w:p w:rsidR="0045787F" w:rsidRDefault="0045787F" w:rsidP="0045787F">
      <w:pPr>
        <w:ind w:firstLineChars="200" w:firstLine="640"/>
        <w:rPr>
          <w:rFonts w:eastAsia="仿宋" w:hint="eastAsia"/>
          <w:sz w:val="32"/>
          <w:szCs w:val="32"/>
        </w:rPr>
      </w:pPr>
      <w:r w:rsidRPr="0045787F">
        <w:rPr>
          <w:rFonts w:eastAsia="仿宋" w:hint="eastAsia"/>
          <w:sz w:val="32"/>
          <w:szCs w:val="32"/>
        </w:rPr>
        <w:t>各位同事！</w:t>
      </w:r>
    </w:p>
    <w:p w:rsidR="0045787F" w:rsidRDefault="0045787F" w:rsidP="0045787F">
      <w:pPr>
        <w:ind w:firstLineChars="200" w:firstLine="640"/>
        <w:rPr>
          <w:rFonts w:eastAsia="仿宋" w:hint="eastAsia"/>
          <w:sz w:val="32"/>
          <w:szCs w:val="32"/>
        </w:rPr>
      </w:pPr>
      <w:r w:rsidRPr="0045787F">
        <w:rPr>
          <w:rFonts w:eastAsia="仿宋" w:hint="eastAsia"/>
          <w:sz w:val="32"/>
          <w:szCs w:val="32"/>
        </w:rPr>
        <w:t>在杭州</w:t>
      </w:r>
      <w:proofErr w:type="gramStart"/>
      <w:r w:rsidRPr="0045787F">
        <w:rPr>
          <w:rFonts w:eastAsia="仿宋" w:hint="eastAsia"/>
          <w:sz w:val="32"/>
          <w:szCs w:val="32"/>
        </w:rPr>
        <w:t>峰会筹备</w:t>
      </w:r>
      <w:proofErr w:type="gramEnd"/>
      <w:r w:rsidRPr="0045787F">
        <w:rPr>
          <w:rFonts w:eastAsia="仿宋" w:hint="eastAsia"/>
          <w:sz w:val="32"/>
          <w:szCs w:val="32"/>
        </w:rPr>
        <w:t>过程中，中国始终秉持开放、透明、包容的办会理念，同各成员保持密切沟通和协调。我们还举办了各种形式的外围对话，走进联合国，</w:t>
      </w:r>
      <w:proofErr w:type="gramStart"/>
      <w:r w:rsidRPr="0045787F">
        <w:rPr>
          <w:rFonts w:eastAsia="仿宋" w:hint="eastAsia"/>
          <w:sz w:val="32"/>
          <w:szCs w:val="32"/>
        </w:rPr>
        <w:t>走进非盟</w:t>
      </w:r>
      <w:proofErr w:type="gramEnd"/>
      <w:r w:rsidRPr="0045787F">
        <w:rPr>
          <w:rFonts w:eastAsia="仿宋" w:hint="eastAsia"/>
          <w:sz w:val="32"/>
          <w:szCs w:val="32"/>
        </w:rPr>
        <w:t>总部，走进七十七国集团，走进最不发达国家、内陆国、小岛国，向世界各国，以及所有关心二十国集团的人们介绍杭州</w:t>
      </w:r>
      <w:proofErr w:type="gramStart"/>
      <w:r w:rsidRPr="0045787F">
        <w:rPr>
          <w:rFonts w:eastAsia="仿宋" w:hint="eastAsia"/>
          <w:sz w:val="32"/>
          <w:szCs w:val="32"/>
        </w:rPr>
        <w:t>峰会筹备</w:t>
      </w:r>
      <w:proofErr w:type="gramEnd"/>
      <w:r w:rsidRPr="0045787F">
        <w:rPr>
          <w:rFonts w:eastAsia="仿宋" w:hint="eastAsia"/>
          <w:sz w:val="32"/>
          <w:szCs w:val="32"/>
        </w:rPr>
        <w:t>情况，倾听各方利益诉求。各方提出的意见和建议对这次峰会的筹备都发挥了重要作用。</w:t>
      </w:r>
    </w:p>
    <w:p w:rsidR="0045787F" w:rsidRDefault="0045787F" w:rsidP="0045787F">
      <w:pPr>
        <w:ind w:firstLineChars="200" w:firstLine="640"/>
        <w:rPr>
          <w:rFonts w:eastAsia="仿宋" w:hint="eastAsia"/>
          <w:sz w:val="32"/>
          <w:szCs w:val="32"/>
        </w:rPr>
      </w:pPr>
      <w:r w:rsidRPr="0045787F">
        <w:rPr>
          <w:rFonts w:eastAsia="仿宋" w:hint="eastAsia"/>
          <w:sz w:val="32"/>
          <w:szCs w:val="32"/>
        </w:rPr>
        <w:t>我期待在接下来两天的讨论中，我们能够集众智、聚合力，努力让杭州峰会实现促进世界经济增长、加强国际经济合作、推动二十国集团发展的目标。</w:t>
      </w:r>
    </w:p>
    <w:p w:rsidR="0045787F" w:rsidRDefault="0045787F" w:rsidP="0045787F">
      <w:pPr>
        <w:ind w:firstLineChars="200" w:firstLine="640"/>
        <w:rPr>
          <w:rFonts w:eastAsia="仿宋" w:hint="eastAsia"/>
          <w:sz w:val="32"/>
          <w:szCs w:val="32"/>
        </w:rPr>
      </w:pPr>
      <w:r w:rsidRPr="0045787F">
        <w:rPr>
          <w:rFonts w:eastAsia="仿宋" w:hint="eastAsia"/>
          <w:sz w:val="32"/>
          <w:szCs w:val="32"/>
        </w:rPr>
        <w:t>让我们以杭州为新起点，引领世界经济的航船，从钱塘江</w:t>
      </w:r>
      <w:proofErr w:type="gramStart"/>
      <w:r w:rsidRPr="0045787F">
        <w:rPr>
          <w:rFonts w:eastAsia="仿宋" w:hint="eastAsia"/>
          <w:sz w:val="32"/>
          <w:szCs w:val="32"/>
        </w:rPr>
        <w:t>畔再次</w:t>
      </w:r>
      <w:proofErr w:type="gramEnd"/>
      <w:r w:rsidRPr="0045787F">
        <w:rPr>
          <w:rFonts w:eastAsia="仿宋" w:hint="eastAsia"/>
          <w:sz w:val="32"/>
          <w:szCs w:val="32"/>
        </w:rPr>
        <w:t>扬帆启航，驶向更加广阔的大海！</w:t>
      </w:r>
    </w:p>
    <w:p w:rsidR="002F2B48" w:rsidRDefault="0045787F" w:rsidP="0045787F">
      <w:pPr>
        <w:ind w:firstLineChars="200" w:firstLine="640"/>
        <w:rPr>
          <w:rFonts w:eastAsia="仿宋"/>
          <w:sz w:val="32"/>
          <w:szCs w:val="32"/>
        </w:rPr>
      </w:pPr>
      <w:r w:rsidRPr="0045787F">
        <w:rPr>
          <w:rFonts w:eastAsia="仿宋" w:hint="eastAsia"/>
          <w:sz w:val="32"/>
          <w:szCs w:val="32"/>
        </w:rPr>
        <w:t>谢谢大家。</w:t>
      </w:r>
      <w:bookmarkStart w:id="0" w:name="_GoBack"/>
      <w:bookmarkEnd w:id="0"/>
    </w:p>
    <w:sectPr w:rsidR="002F2B48"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9D5" w:rsidRDefault="00DC59D5" w:rsidP="00620C91">
      <w:r>
        <w:separator/>
      </w:r>
    </w:p>
  </w:endnote>
  <w:endnote w:type="continuationSeparator" w:id="0">
    <w:p w:rsidR="00DC59D5" w:rsidRDefault="00DC59D5"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9D5" w:rsidRDefault="00DC59D5" w:rsidP="00620C91">
      <w:r>
        <w:separator/>
      </w:r>
    </w:p>
  </w:footnote>
  <w:footnote w:type="continuationSeparator" w:id="0">
    <w:p w:rsidR="00DC59D5" w:rsidRDefault="00DC59D5"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59F"/>
    <w:rsid w:val="002F2B48"/>
    <w:rsid w:val="0030354C"/>
    <w:rsid w:val="00323BE5"/>
    <w:rsid w:val="003504B4"/>
    <w:rsid w:val="00354BBF"/>
    <w:rsid w:val="00362BCA"/>
    <w:rsid w:val="004056D0"/>
    <w:rsid w:val="00425E32"/>
    <w:rsid w:val="00433956"/>
    <w:rsid w:val="0045787F"/>
    <w:rsid w:val="004731BB"/>
    <w:rsid w:val="00496DED"/>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A62FD"/>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5738F"/>
    <w:rsid w:val="00A60D16"/>
    <w:rsid w:val="00A7644E"/>
    <w:rsid w:val="00A7667B"/>
    <w:rsid w:val="00A844F6"/>
    <w:rsid w:val="00A9493F"/>
    <w:rsid w:val="00AC6122"/>
    <w:rsid w:val="00AE7356"/>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C59D5"/>
    <w:rsid w:val="00DD3BC8"/>
    <w:rsid w:val="00DD61CD"/>
    <w:rsid w:val="00DF645D"/>
    <w:rsid w:val="00E20D66"/>
    <w:rsid w:val="00E22703"/>
    <w:rsid w:val="00E46680"/>
    <w:rsid w:val="00E51392"/>
    <w:rsid w:val="00E5308C"/>
    <w:rsid w:val="00E6773D"/>
    <w:rsid w:val="00E866AC"/>
    <w:rsid w:val="00E97DE6"/>
    <w:rsid w:val="00EB3710"/>
    <w:rsid w:val="00EC4637"/>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433</Words>
  <Characters>2474</Characters>
  <Application>Microsoft Office Word</Application>
  <DocSecurity>0</DocSecurity>
  <Lines>20</Lines>
  <Paragraphs>5</Paragraphs>
  <ScaleCrop>false</ScaleCrop>
  <Company>微软中国</Company>
  <LinksUpToDate>false</LinksUpToDate>
  <CharactersWithSpaces>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60</cp:revision>
  <dcterms:created xsi:type="dcterms:W3CDTF">2017-03-11T14:07:00Z</dcterms:created>
  <dcterms:modified xsi:type="dcterms:W3CDTF">2017-04-12T07:41:00Z</dcterms:modified>
</cp:coreProperties>
</file>