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3AB" w:rsidRPr="00590C10" w:rsidRDefault="007F43AB" w:rsidP="007F43AB">
      <w:pPr>
        <w:tabs>
          <w:tab w:val="left" w:pos="2190"/>
        </w:tabs>
        <w:jc w:val="center"/>
        <w:rPr>
          <w:rFonts w:ascii="黑体" w:eastAsia="黑体" w:hint="eastAsia"/>
          <w:b/>
          <w:sz w:val="36"/>
          <w:szCs w:val="36"/>
        </w:rPr>
      </w:pPr>
    </w:p>
    <w:p w:rsidR="007F43AB" w:rsidRPr="00590C10" w:rsidRDefault="007F43AB" w:rsidP="007F43AB">
      <w:pPr>
        <w:tabs>
          <w:tab w:val="left" w:pos="2190"/>
        </w:tabs>
        <w:jc w:val="center"/>
        <w:rPr>
          <w:rFonts w:ascii="黑体" w:eastAsia="黑体" w:hint="eastAsia"/>
          <w:b/>
          <w:sz w:val="36"/>
          <w:szCs w:val="36"/>
        </w:rPr>
      </w:pPr>
    </w:p>
    <w:p w:rsidR="007F43AB" w:rsidRPr="00590C10" w:rsidRDefault="007F43AB" w:rsidP="007F43AB">
      <w:pPr>
        <w:tabs>
          <w:tab w:val="left" w:pos="2190"/>
        </w:tabs>
        <w:jc w:val="center"/>
        <w:rPr>
          <w:rFonts w:ascii="黑体" w:eastAsia="黑体" w:hint="eastAsia"/>
          <w:b/>
          <w:sz w:val="36"/>
          <w:szCs w:val="36"/>
        </w:rPr>
      </w:pPr>
    </w:p>
    <w:p w:rsidR="007F43AB" w:rsidRPr="00590C10" w:rsidRDefault="007F43AB" w:rsidP="007F43AB">
      <w:pPr>
        <w:tabs>
          <w:tab w:val="left" w:pos="2190"/>
        </w:tabs>
        <w:jc w:val="center"/>
        <w:rPr>
          <w:rFonts w:ascii="黑体" w:eastAsia="黑体" w:hint="eastAsia"/>
          <w:b/>
          <w:sz w:val="36"/>
          <w:szCs w:val="36"/>
        </w:rPr>
      </w:pPr>
    </w:p>
    <w:p w:rsidR="007F43AB" w:rsidRDefault="007F43AB" w:rsidP="007F43AB">
      <w:pPr>
        <w:adjustRightInd w:val="0"/>
        <w:snapToGrid w:val="0"/>
        <w:spacing w:line="360" w:lineRule="auto"/>
        <w:ind w:leftChars="-1" w:left="-2" w:rightChars="-159" w:right="-334"/>
        <w:jc w:val="center"/>
        <w:rPr>
          <w:rFonts w:ascii="黑体" w:eastAsia="黑体"/>
          <w:b/>
          <w:sz w:val="52"/>
          <w:szCs w:val="52"/>
        </w:rPr>
      </w:pPr>
      <w:r w:rsidRPr="00590C10">
        <w:rPr>
          <w:rFonts w:ascii="黑体" w:eastAsia="黑体" w:hint="eastAsia"/>
          <w:b/>
          <w:sz w:val="52"/>
          <w:szCs w:val="52"/>
        </w:rPr>
        <w:t>龙华新区综合发展总体规划</w:t>
      </w:r>
      <w:bookmarkStart w:id="0" w:name="_Toc187147272"/>
      <w:bookmarkStart w:id="1" w:name="_Toc187149489"/>
      <w:bookmarkStart w:id="2" w:name="_Toc187149905"/>
    </w:p>
    <w:p w:rsidR="007F43AB" w:rsidRPr="00590C10" w:rsidRDefault="007F43AB" w:rsidP="007F43AB">
      <w:pPr>
        <w:adjustRightInd w:val="0"/>
        <w:snapToGrid w:val="0"/>
        <w:spacing w:line="360" w:lineRule="auto"/>
        <w:ind w:leftChars="-1" w:left="-2" w:rightChars="-159" w:right="-334"/>
        <w:jc w:val="center"/>
        <w:rPr>
          <w:rFonts w:ascii="黑体" w:eastAsia="黑体" w:hint="eastAsia"/>
          <w:b/>
          <w:sz w:val="44"/>
          <w:szCs w:val="44"/>
        </w:rPr>
      </w:pPr>
      <w:r w:rsidRPr="00590C10">
        <w:rPr>
          <w:rFonts w:ascii="Arial" w:eastAsia="黑体" w:hAnsi="Arial Black" w:cs="Arial"/>
          <w:b/>
          <w:sz w:val="44"/>
          <w:szCs w:val="44"/>
        </w:rPr>
        <w:t>（</w:t>
      </w:r>
      <w:r w:rsidRPr="00590C10">
        <w:rPr>
          <w:rFonts w:ascii="Arial" w:eastAsia="黑体" w:hAnsi="Arial" w:cs="Arial"/>
          <w:b/>
          <w:sz w:val="44"/>
          <w:szCs w:val="44"/>
        </w:rPr>
        <w:t>201</w:t>
      </w:r>
      <w:r w:rsidRPr="00590C10">
        <w:rPr>
          <w:rFonts w:ascii="Arial" w:eastAsia="黑体" w:hAnsi="Arial" w:cs="Arial" w:hint="eastAsia"/>
          <w:b/>
          <w:sz w:val="44"/>
          <w:szCs w:val="44"/>
        </w:rPr>
        <w:t>3</w:t>
      </w:r>
      <w:r w:rsidRPr="00590C10">
        <w:rPr>
          <w:rFonts w:ascii="Arial" w:eastAsia="黑体" w:hAnsi="Arial" w:cs="Arial"/>
          <w:b/>
          <w:sz w:val="44"/>
          <w:szCs w:val="44"/>
        </w:rPr>
        <w:t>—2020</w:t>
      </w:r>
      <w:r w:rsidRPr="00590C10">
        <w:rPr>
          <w:rFonts w:ascii="Arial" w:eastAsia="黑体" w:hAnsi="Arial Black" w:cs="Arial"/>
          <w:b/>
          <w:sz w:val="44"/>
          <w:szCs w:val="44"/>
        </w:rPr>
        <w:t>）</w:t>
      </w:r>
      <w:bookmarkEnd w:id="0"/>
      <w:bookmarkEnd w:id="1"/>
      <w:bookmarkEnd w:id="2"/>
    </w:p>
    <w:p w:rsidR="007F43AB" w:rsidRDefault="007F43AB" w:rsidP="007F43AB">
      <w:pPr>
        <w:adjustRightInd w:val="0"/>
        <w:snapToGrid w:val="0"/>
        <w:spacing w:line="360" w:lineRule="auto"/>
        <w:ind w:leftChars="-171" w:left="-359" w:rightChars="-159" w:right="-334" w:firstLineChars="200" w:firstLine="720"/>
        <w:jc w:val="center"/>
        <w:rPr>
          <w:rFonts w:ascii="仿宋_GB2312" w:eastAsia="仿宋_GB2312" w:hint="eastAsia"/>
          <w:sz w:val="36"/>
          <w:szCs w:val="36"/>
        </w:rPr>
      </w:pPr>
    </w:p>
    <w:p w:rsidR="007F43AB" w:rsidRPr="00590C10" w:rsidRDefault="007F43AB" w:rsidP="007F43AB">
      <w:pPr>
        <w:adjustRightInd w:val="0"/>
        <w:snapToGrid w:val="0"/>
        <w:spacing w:line="360" w:lineRule="auto"/>
        <w:ind w:leftChars="-171" w:left="-359" w:rightChars="-159" w:right="-334" w:firstLineChars="200" w:firstLine="1124"/>
        <w:jc w:val="center"/>
        <w:rPr>
          <w:rFonts w:ascii="黑体" w:eastAsia="黑体" w:hint="eastAsia"/>
          <w:b/>
          <w:sz w:val="56"/>
          <w:szCs w:val="56"/>
        </w:rPr>
      </w:pPr>
    </w:p>
    <w:p w:rsidR="007F43AB" w:rsidRPr="00590C10" w:rsidRDefault="007F43AB" w:rsidP="007F43AB">
      <w:pPr>
        <w:adjustRightInd w:val="0"/>
        <w:snapToGrid w:val="0"/>
        <w:spacing w:line="360" w:lineRule="auto"/>
        <w:ind w:leftChars="-171" w:left="-359" w:rightChars="-159" w:right="-334" w:firstLineChars="200" w:firstLine="1124"/>
        <w:jc w:val="center"/>
        <w:rPr>
          <w:rFonts w:ascii="黑体" w:eastAsia="黑体" w:hint="eastAsia"/>
          <w:b/>
          <w:sz w:val="56"/>
          <w:szCs w:val="56"/>
        </w:rPr>
      </w:pPr>
    </w:p>
    <w:p w:rsidR="007F43AB" w:rsidRPr="00590C10" w:rsidRDefault="007F43AB" w:rsidP="007F43AB">
      <w:pPr>
        <w:adjustRightInd w:val="0"/>
        <w:snapToGrid w:val="0"/>
        <w:spacing w:line="360" w:lineRule="auto"/>
        <w:ind w:leftChars="-171" w:left="-359" w:rightChars="-159" w:right="-334" w:firstLineChars="200" w:firstLine="1124"/>
        <w:jc w:val="center"/>
        <w:rPr>
          <w:rFonts w:ascii="黑体" w:eastAsia="黑体" w:hint="eastAsia"/>
          <w:b/>
          <w:sz w:val="56"/>
          <w:szCs w:val="56"/>
        </w:rPr>
      </w:pPr>
    </w:p>
    <w:p w:rsidR="007F43AB" w:rsidRPr="00590C10" w:rsidRDefault="007F43AB" w:rsidP="007F43AB">
      <w:pPr>
        <w:adjustRightInd w:val="0"/>
        <w:snapToGrid w:val="0"/>
        <w:spacing w:line="360" w:lineRule="auto"/>
        <w:ind w:leftChars="-171" w:left="-359" w:rightChars="-159" w:right="-334" w:firstLineChars="200" w:firstLine="1124"/>
        <w:jc w:val="center"/>
        <w:rPr>
          <w:rFonts w:ascii="黑体" w:eastAsia="黑体" w:hint="eastAsia"/>
          <w:b/>
          <w:sz w:val="56"/>
          <w:szCs w:val="56"/>
        </w:rPr>
      </w:pPr>
    </w:p>
    <w:p w:rsidR="007F43AB" w:rsidRPr="00590C10" w:rsidRDefault="007F43AB" w:rsidP="007F43AB">
      <w:pPr>
        <w:adjustRightInd w:val="0"/>
        <w:snapToGrid w:val="0"/>
        <w:spacing w:line="360" w:lineRule="auto"/>
        <w:ind w:rightChars="-159" w:right="-334"/>
        <w:rPr>
          <w:rFonts w:ascii="黑体" w:eastAsia="黑体" w:hint="eastAsia"/>
          <w:b/>
          <w:sz w:val="56"/>
          <w:szCs w:val="56"/>
        </w:rPr>
      </w:pPr>
    </w:p>
    <w:p w:rsidR="007F43AB" w:rsidRPr="00590C10" w:rsidRDefault="007F43AB" w:rsidP="007F43AB">
      <w:pPr>
        <w:adjustRightInd w:val="0"/>
        <w:snapToGrid w:val="0"/>
        <w:spacing w:line="360" w:lineRule="auto"/>
        <w:ind w:leftChars="942" w:left="1978" w:rightChars="783" w:right="1644"/>
        <w:jc w:val="distribute"/>
        <w:rPr>
          <w:rFonts w:ascii="黑体" w:eastAsia="黑体" w:hint="eastAsia"/>
          <w:b/>
          <w:sz w:val="32"/>
          <w:szCs w:val="32"/>
        </w:rPr>
      </w:pPr>
      <w:r w:rsidRPr="00590C10">
        <w:rPr>
          <w:rFonts w:ascii="黑体" w:eastAsia="黑体" w:hint="eastAsia"/>
          <w:b/>
          <w:sz w:val="32"/>
          <w:szCs w:val="32"/>
        </w:rPr>
        <w:t>深圳市龙华新区管理委员会</w:t>
      </w:r>
    </w:p>
    <w:p w:rsidR="007F43AB" w:rsidRPr="00590C10" w:rsidRDefault="007F43AB" w:rsidP="007F43AB">
      <w:pPr>
        <w:adjustRightInd w:val="0"/>
        <w:snapToGrid w:val="0"/>
        <w:spacing w:line="360" w:lineRule="auto"/>
        <w:ind w:leftChars="942" w:left="1978" w:rightChars="783" w:right="1644"/>
        <w:jc w:val="distribute"/>
        <w:rPr>
          <w:rFonts w:ascii="黑体" w:eastAsia="黑体" w:hint="eastAsia"/>
          <w:b/>
          <w:sz w:val="32"/>
          <w:szCs w:val="32"/>
        </w:rPr>
      </w:pPr>
      <w:r w:rsidRPr="00590C10">
        <w:rPr>
          <w:rFonts w:ascii="黑体" w:eastAsia="黑体" w:hint="eastAsia"/>
          <w:b/>
          <w:sz w:val="32"/>
          <w:szCs w:val="32"/>
        </w:rPr>
        <w:t>深圳市发展和改革委员会</w:t>
      </w:r>
    </w:p>
    <w:p w:rsidR="007F43AB" w:rsidRPr="00590C10" w:rsidRDefault="007F43AB" w:rsidP="007F43AB">
      <w:pPr>
        <w:adjustRightInd w:val="0"/>
        <w:snapToGrid w:val="0"/>
        <w:spacing w:line="360" w:lineRule="auto"/>
        <w:ind w:leftChars="942" w:left="1978" w:rightChars="783" w:right="1644"/>
        <w:jc w:val="distribute"/>
        <w:rPr>
          <w:rFonts w:ascii="黑体" w:eastAsia="黑体" w:hint="eastAsia"/>
          <w:b/>
          <w:sz w:val="32"/>
          <w:szCs w:val="32"/>
        </w:rPr>
      </w:pPr>
      <w:r w:rsidRPr="00590C10">
        <w:rPr>
          <w:rFonts w:ascii="黑体" w:eastAsia="黑体" w:hint="eastAsia"/>
          <w:b/>
          <w:sz w:val="32"/>
          <w:szCs w:val="32"/>
        </w:rPr>
        <w:t>深圳市规划和国土资源委员会</w:t>
      </w:r>
    </w:p>
    <w:p w:rsidR="007F43AB" w:rsidRPr="00590C10" w:rsidRDefault="007F43AB" w:rsidP="007F43AB">
      <w:pPr>
        <w:adjustRightInd w:val="0"/>
        <w:snapToGrid w:val="0"/>
        <w:spacing w:line="360" w:lineRule="auto"/>
        <w:ind w:leftChars="-171" w:left="-359" w:rightChars="-159" w:right="-334" w:firstLineChars="116" w:firstLine="373"/>
        <w:jc w:val="center"/>
        <w:rPr>
          <w:rFonts w:ascii="黑体" w:eastAsia="黑体" w:hint="eastAsia"/>
          <w:b/>
          <w:sz w:val="32"/>
          <w:szCs w:val="32"/>
        </w:rPr>
      </w:pPr>
      <w:r>
        <w:rPr>
          <w:rFonts w:ascii="黑体" w:eastAsia="黑体" w:hint="eastAsia"/>
          <w:b/>
          <w:sz w:val="32"/>
          <w:szCs w:val="32"/>
        </w:rPr>
        <w:t>2</w:t>
      </w:r>
      <w:r>
        <w:rPr>
          <w:rFonts w:ascii="黑体" w:eastAsia="黑体"/>
          <w:b/>
          <w:sz w:val="32"/>
          <w:szCs w:val="32"/>
        </w:rPr>
        <w:t>013</w:t>
      </w:r>
      <w:r w:rsidRPr="00590C10">
        <w:rPr>
          <w:rFonts w:ascii="黑体" w:eastAsia="黑体" w:hint="eastAsia"/>
          <w:b/>
          <w:sz w:val="32"/>
          <w:szCs w:val="32"/>
        </w:rPr>
        <w:t>年</w:t>
      </w:r>
      <w:r>
        <w:rPr>
          <w:rFonts w:ascii="黑体" w:eastAsia="黑体" w:hint="eastAsia"/>
          <w:b/>
          <w:sz w:val="32"/>
          <w:szCs w:val="32"/>
        </w:rPr>
        <w:t>4</w:t>
      </w:r>
      <w:r w:rsidRPr="00590C10">
        <w:rPr>
          <w:rFonts w:ascii="黑体" w:eastAsia="黑体" w:hint="eastAsia"/>
          <w:b/>
          <w:sz w:val="32"/>
          <w:szCs w:val="32"/>
        </w:rPr>
        <w:t>月</w:t>
      </w:r>
    </w:p>
    <w:p w:rsidR="007F43AB" w:rsidRPr="00590C10" w:rsidRDefault="007F43AB" w:rsidP="007F43AB">
      <w:pPr>
        <w:adjustRightInd w:val="0"/>
        <w:snapToGrid w:val="0"/>
        <w:spacing w:line="360" w:lineRule="auto"/>
        <w:ind w:leftChars="-171" w:left="-359" w:rightChars="-159" w:right="-334" w:firstLineChars="200" w:firstLine="643"/>
        <w:jc w:val="center"/>
        <w:rPr>
          <w:rFonts w:ascii="黑体" w:eastAsia="黑体" w:hint="eastAsia"/>
          <w:b/>
          <w:sz w:val="32"/>
          <w:szCs w:val="32"/>
        </w:rPr>
      </w:pPr>
    </w:p>
    <w:p w:rsidR="007F43AB" w:rsidRPr="00590C10" w:rsidRDefault="007F43AB" w:rsidP="007F43AB">
      <w:pPr>
        <w:tabs>
          <w:tab w:val="left" w:pos="2190"/>
        </w:tabs>
        <w:jc w:val="center"/>
        <w:rPr>
          <w:rFonts w:ascii="黑体" w:eastAsia="黑体" w:hint="eastAsia"/>
          <w:b/>
          <w:sz w:val="36"/>
          <w:szCs w:val="36"/>
        </w:rPr>
      </w:pPr>
      <w:r w:rsidRPr="00590C10">
        <w:rPr>
          <w:rFonts w:ascii="黑体" w:eastAsia="黑体" w:hint="eastAsia"/>
          <w:b/>
          <w:noProof/>
          <w:sz w:val="36"/>
          <w:szCs w:val="36"/>
        </w:rPr>
        <w:lastRenderedPageBreak/>
        <mc:AlternateContent>
          <mc:Choice Requires="wps">
            <w:drawing>
              <wp:anchor distT="0" distB="0" distL="114300" distR="114300" simplePos="0" relativeHeight="251659264" behindDoc="0" locked="0" layoutInCell="1" allowOverlap="1">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7F43AB" w:rsidRPr="00590C10" w:rsidRDefault="007F43AB" w:rsidP="007F43AB">
      <w:pPr>
        <w:tabs>
          <w:tab w:val="left" w:pos="2190"/>
        </w:tabs>
        <w:jc w:val="center"/>
        <w:rPr>
          <w:rFonts w:ascii="黑体" w:eastAsia="黑体" w:hint="eastAsia"/>
          <w:b/>
          <w:sz w:val="36"/>
          <w:szCs w:val="36"/>
        </w:rPr>
        <w:sectPr w:rsidR="007F43AB" w:rsidRPr="00590C10">
          <w:headerReference w:type="default" r:id="rId7"/>
          <w:footerReference w:type="even" r:id="rId8"/>
          <w:footerReference w:type="default" r:id="rId9"/>
          <w:pgSz w:w="11906" w:h="16838"/>
          <w:pgMar w:top="1440" w:right="1800" w:bottom="1440" w:left="1800" w:header="851" w:footer="992" w:gutter="0"/>
          <w:cols w:space="720"/>
          <w:titlePg/>
          <w:docGrid w:type="lines" w:linePitch="312"/>
        </w:sectPr>
      </w:pPr>
    </w:p>
    <w:p w:rsidR="007F43AB" w:rsidRPr="00590C10" w:rsidRDefault="007F43AB" w:rsidP="007F43AB">
      <w:pPr>
        <w:tabs>
          <w:tab w:val="left" w:pos="2190"/>
        </w:tabs>
        <w:jc w:val="center"/>
        <w:rPr>
          <w:rFonts w:ascii="黑体" w:eastAsia="黑体" w:hint="eastAsia"/>
          <w:b/>
          <w:sz w:val="36"/>
          <w:szCs w:val="36"/>
        </w:rPr>
      </w:pPr>
      <w:r w:rsidRPr="00590C10">
        <w:rPr>
          <w:rFonts w:ascii="黑体" w:eastAsia="黑体" w:hint="eastAsia"/>
          <w:b/>
          <w:sz w:val="36"/>
          <w:szCs w:val="36"/>
        </w:rPr>
        <w:lastRenderedPageBreak/>
        <w:t>目 录</w:t>
      </w:r>
    </w:p>
    <w:p w:rsidR="007F43AB" w:rsidRPr="00590C10" w:rsidRDefault="007F43AB" w:rsidP="007F43AB">
      <w:pPr>
        <w:pStyle w:val="10"/>
        <w:spacing w:line="440" w:lineRule="exact"/>
        <w:rPr>
          <w:b w:val="0"/>
          <w:sz w:val="28"/>
          <w:szCs w:val="28"/>
        </w:rPr>
      </w:pPr>
      <w:r w:rsidRPr="00590C10">
        <w:rPr>
          <w:rFonts w:eastAsia="楷体_GB2312"/>
          <w:b w:val="0"/>
          <w:sz w:val="28"/>
          <w:szCs w:val="28"/>
        </w:rPr>
        <w:fldChar w:fldCharType="begin"/>
      </w:r>
      <w:r w:rsidRPr="00590C10">
        <w:rPr>
          <w:rFonts w:eastAsia="楷体_GB2312"/>
          <w:b w:val="0"/>
          <w:sz w:val="28"/>
          <w:szCs w:val="28"/>
        </w:rPr>
        <w:instrText xml:space="preserve"> TOC \o "1-2" \h \z \u </w:instrText>
      </w:r>
      <w:r w:rsidRPr="00590C10">
        <w:rPr>
          <w:rFonts w:eastAsia="楷体_GB2312"/>
          <w:b w:val="0"/>
          <w:sz w:val="28"/>
          <w:szCs w:val="28"/>
        </w:rPr>
        <w:fldChar w:fldCharType="separate"/>
      </w:r>
      <w:hyperlink w:anchor="_Toc353351717" w:history="1">
        <w:r w:rsidRPr="00590C10">
          <w:rPr>
            <w:rStyle w:val="a9"/>
            <w:rFonts w:ascii="楷体_GB2312" w:eastAsia="楷体_GB2312" w:hint="eastAsia"/>
            <w:sz w:val="28"/>
            <w:szCs w:val="28"/>
          </w:rPr>
          <w:t>前</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言</w:t>
        </w:r>
        <w:r w:rsidRPr="00590C10">
          <w:rPr>
            <w:sz w:val="28"/>
            <w:szCs w:val="28"/>
          </w:rPr>
          <w:tab/>
        </w:r>
        <w:r w:rsidRPr="00590C10">
          <w:rPr>
            <w:sz w:val="28"/>
            <w:szCs w:val="28"/>
          </w:rPr>
          <w:fldChar w:fldCharType="begin"/>
        </w:r>
        <w:r w:rsidRPr="00590C10">
          <w:rPr>
            <w:sz w:val="28"/>
            <w:szCs w:val="28"/>
          </w:rPr>
          <w:instrText xml:space="preserve"> PAGEREF _Toc353351717 \h </w:instrText>
        </w:r>
        <w:r w:rsidRPr="00590C10">
          <w:rPr>
            <w:sz w:val="28"/>
            <w:szCs w:val="28"/>
          </w:rPr>
          <w:fldChar w:fldCharType="separate"/>
        </w:r>
        <w:r>
          <w:rPr>
            <w:sz w:val="28"/>
            <w:szCs w:val="28"/>
          </w:rPr>
          <w:t>1</w:t>
        </w:r>
        <w:r w:rsidRPr="00590C10">
          <w:rPr>
            <w:sz w:val="28"/>
            <w:szCs w:val="28"/>
          </w:rPr>
          <w:fldChar w:fldCharType="end"/>
        </w:r>
      </w:hyperlink>
    </w:p>
    <w:p w:rsidR="007F43AB" w:rsidRPr="00590C10" w:rsidRDefault="007F43AB" w:rsidP="007F43AB">
      <w:pPr>
        <w:pStyle w:val="10"/>
        <w:spacing w:line="440" w:lineRule="exact"/>
        <w:rPr>
          <w:b w:val="0"/>
          <w:sz w:val="28"/>
          <w:szCs w:val="28"/>
        </w:rPr>
      </w:pPr>
      <w:hyperlink w:anchor="_Toc353351718" w:history="1">
        <w:r w:rsidRPr="00590C10">
          <w:rPr>
            <w:rStyle w:val="a9"/>
            <w:rFonts w:ascii="楷体_GB2312" w:eastAsia="楷体_GB2312" w:hint="eastAsia"/>
            <w:sz w:val="28"/>
            <w:szCs w:val="28"/>
          </w:rPr>
          <w:t>第一章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发展条件</w:t>
        </w:r>
        <w:r w:rsidRPr="00590C10">
          <w:rPr>
            <w:sz w:val="28"/>
            <w:szCs w:val="28"/>
          </w:rPr>
          <w:tab/>
        </w:r>
        <w:r w:rsidRPr="00590C10">
          <w:rPr>
            <w:sz w:val="28"/>
            <w:szCs w:val="28"/>
          </w:rPr>
          <w:fldChar w:fldCharType="begin"/>
        </w:r>
        <w:r w:rsidRPr="00590C10">
          <w:rPr>
            <w:sz w:val="28"/>
            <w:szCs w:val="28"/>
          </w:rPr>
          <w:instrText xml:space="preserve"> PAGEREF _Toc353351718 \h </w:instrText>
        </w:r>
        <w:r w:rsidRPr="00590C10">
          <w:rPr>
            <w:sz w:val="28"/>
            <w:szCs w:val="28"/>
          </w:rPr>
          <w:fldChar w:fldCharType="separate"/>
        </w:r>
        <w:r>
          <w:rPr>
            <w:sz w:val="28"/>
            <w:szCs w:val="28"/>
          </w:rPr>
          <w:t>3</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19" w:history="1">
        <w:r w:rsidRPr="00590C10">
          <w:rPr>
            <w:rStyle w:val="a9"/>
            <w:rFonts w:ascii="黑体" w:hint="eastAsia"/>
            <w:sz w:val="28"/>
            <w:szCs w:val="28"/>
            <w:lang w:val="en-US" w:eastAsia="zh-CN"/>
          </w:rPr>
          <w:t>一、发展基础</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_Toc353351719 \h </w:instrText>
        </w:r>
        <w:r w:rsidRPr="00590C10">
          <w:rPr>
            <w:sz w:val="28"/>
            <w:szCs w:val="28"/>
            <w:lang w:val="en-US" w:eastAsia="zh-CN"/>
          </w:rPr>
          <w:fldChar w:fldCharType="separate"/>
        </w:r>
        <w:r>
          <w:rPr>
            <w:sz w:val="28"/>
            <w:szCs w:val="28"/>
            <w:lang w:val="en-US" w:eastAsia="zh-CN"/>
          </w:rPr>
          <w:t>3</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0" w:history="1">
        <w:r w:rsidRPr="00590C10">
          <w:rPr>
            <w:rStyle w:val="a9"/>
            <w:rFonts w:ascii="黑体" w:hint="eastAsia"/>
            <w:sz w:val="28"/>
            <w:szCs w:val="28"/>
            <w:lang w:val="en-US" w:eastAsia="zh-CN"/>
          </w:rPr>
          <w:t>二、发展环境</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_Toc353351720 \h </w:instrText>
        </w:r>
        <w:r w:rsidRPr="00590C10">
          <w:rPr>
            <w:sz w:val="28"/>
            <w:szCs w:val="28"/>
            <w:lang w:val="en-US" w:eastAsia="zh-CN"/>
          </w:rPr>
          <w:fldChar w:fldCharType="separate"/>
        </w:r>
        <w:r>
          <w:rPr>
            <w:sz w:val="28"/>
            <w:szCs w:val="28"/>
            <w:lang w:val="en-US" w:eastAsia="zh-CN"/>
          </w:rPr>
          <w:t>6</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21" w:history="1">
        <w:r w:rsidRPr="00590C10">
          <w:rPr>
            <w:rStyle w:val="a9"/>
            <w:rFonts w:ascii="楷体_GB2312" w:eastAsia="楷体_GB2312" w:hint="eastAsia"/>
            <w:sz w:val="28"/>
            <w:szCs w:val="28"/>
          </w:rPr>
          <w:t>第二章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总体思路</w:t>
        </w:r>
        <w:r w:rsidRPr="00590C10">
          <w:rPr>
            <w:sz w:val="28"/>
            <w:szCs w:val="28"/>
          </w:rPr>
          <w:tab/>
        </w:r>
        <w:r w:rsidRPr="00590C10">
          <w:rPr>
            <w:sz w:val="28"/>
            <w:szCs w:val="28"/>
          </w:rPr>
          <w:fldChar w:fldCharType="begin"/>
        </w:r>
        <w:r w:rsidRPr="00590C10">
          <w:rPr>
            <w:sz w:val="28"/>
            <w:szCs w:val="28"/>
          </w:rPr>
          <w:instrText xml:space="preserve"> PAGEREF _Toc353351721 \h </w:instrText>
        </w:r>
        <w:r w:rsidRPr="00590C10">
          <w:rPr>
            <w:sz w:val="28"/>
            <w:szCs w:val="28"/>
          </w:rPr>
          <w:fldChar w:fldCharType="separate"/>
        </w:r>
        <w:r>
          <w:rPr>
            <w:sz w:val="28"/>
            <w:szCs w:val="28"/>
          </w:rPr>
          <w:t>10</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2" w:history="1">
        <w:r w:rsidRPr="00590C10">
          <w:rPr>
            <w:rStyle w:val="a9"/>
            <w:rFonts w:ascii="黑体" w:hint="eastAsia"/>
            <w:sz w:val="28"/>
            <w:szCs w:val="28"/>
            <w:lang w:val="en-US" w:eastAsia="zh-CN"/>
          </w:rPr>
          <w:t>一、指导思想</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_Toc353351722 \h </w:instrText>
        </w:r>
        <w:r w:rsidRPr="00590C10">
          <w:rPr>
            <w:sz w:val="28"/>
            <w:szCs w:val="28"/>
            <w:lang w:val="en-US" w:eastAsia="zh-CN"/>
          </w:rPr>
          <w:fldChar w:fldCharType="separate"/>
        </w:r>
        <w:r>
          <w:rPr>
            <w:sz w:val="28"/>
            <w:szCs w:val="28"/>
            <w:lang w:val="en-US" w:eastAsia="zh-CN"/>
          </w:rPr>
          <w:t>10</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3" w:history="1">
        <w:r w:rsidRPr="00590C10">
          <w:rPr>
            <w:rStyle w:val="a9"/>
            <w:rFonts w:ascii="黑体" w:hint="eastAsia"/>
            <w:sz w:val="28"/>
            <w:szCs w:val="28"/>
            <w:lang w:val="en-US" w:eastAsia="zh-CN"/>
          </w:rPr>
          <w:t>二、战略定位</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_Toc353351723 \h </w:instrText>
        </w:r>
        <w:r w:rsidRPr="00590C10">
          <w:rPr>
            <w:sz w:val="28"/>
            <w:szCs w:val="28"/>
            <w:lang w:val="en-US" w:eastAsia="zh-CN"/>
          </w:rPr>
          <w:fldChar w:fldCharType="separate"/>
        </w:r>
        <w:r>
          <w:rPr>
            <w:sz w:val="28"/>
            <w:szCs w:val="28"/>
            <w:lang w:val="en-US" w:eastAsia="zh-CN"/>
          </w:rPr>
          <w:t>10</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4" w:history="1">
        <w:r w:rsidRPr="00590C10">
          <w:rPr>
            <w:rStyle w:val="a9"/>
            <w:rFonts w:ascii="黑体" w:hint="eastAsia"/>
            <w:sz w:val="28"/>
            <w:szCs w:val="28"/>
            <w:lang w:val="en-US" w:eastAsia="zh-CN"/>
          </w:rPr>
          <w:t>三、发展目标</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_Toc353351724 \h </w:instrText>
        </w:r>
        <w:r w:rsidRPr="00590C10">
          <w:rPr>
            <w:sz w:val="28"/>
            <w:szCs w:val="28"/>
            <w:lang w:val="en-US" w:eastAsia="zh-CN"/>
          </w:rPr>
          <w:fldChar w:fldCharType="separate"/>
        </w:r>
        <w:r>
          <w:rPr>
            <w:sz w:val="28"/>
            <w:szCs w:val="28"/>
            <w:lang w:val="en-US" w:eastAsia="zh-CN"/>
          </w:rPr>
          <w:t>11</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5" w:history="1">
        <w:r w:rsidRPr="00590C10">
          <w:rPr>
            <w:rStyle w:val="a9"/>
            <w:rFonts w:ascii="黑体" w:hint="eastAsia"/>
            <w:sz w:val="28"/>
            <w:szCs w:val="28"/>
            <w:lang w:val="en-US" w:eastAsia="zh-CN"/>
          </w:rPr>
          <w:t>四、城区职能</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_Toc353351725 \h </w:instrText>
        </w:r>
        <w:r w:rsidRPr="00590C10">
          <w:rPr>
            <w:sz w:val="28"/>
            <w:szCs w:val="28"/>
            <w:lang w:val="en-US" w:eastAsia="zh-CN"/>
          </w:rPr>
          <w:fldChar w:fldCharType="separate"/>
        </w:r>
        <w:r>
          <w:rPr>
            <w:sz w:val="28"/>
            <w:szCs w:val="28"/>
            <w:lang w:val="en-US" w:eastAsia="zh-CN"/>
          </w:rPr>
          <w:t>14</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6" w:history="1">
        <w:r w:rsidRPr="00590C10">
          <w:rPr>
            <w:rStyle w:val="a9"/>
            <w:rFonts w:hint="eastAsia"/>
            <w:sz w:val="28"/>
            <w:szCs w:val="28"/>
            <w:lang w:val="en-US" w:eastAsia="zh-CN"/>
          </w:rPr>
          <w:t>五、发展策略</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_Toc353351726 \h </w:instrText>
        </w:r>
        <w:r w:rsidRPr="00590C10">
          <w:rPr>
            <w:sz w:val="28"/>
            <w:szCs w:val="28"/>
            <w:lang w:val="en-US" w:eastAsia="zh-CN"/>
          </w:rPr>
          <w:fldChar w:fldCharType="separate"/>
        </w:r>
        <w:r>
          <w:rPr>
            <w:sz w:val="28"/>
            <w:szCs w:val="28"/>
            <w:lang w:val="en-US" w:eastAsia="zh-CN"/>
          </w:rPr>
          <w:t>15</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27" w:history="1">
        <w:r w:rsidRPr="00590C10">
          <w:rPr>
            <w:rStyle w:val="a9"/>
            <w:rFonts w:ascii="楷体_GB2312" w:eastAsia="楷体_GB2312" w:hint="eastAsia"/>
            <w:sz w:val="28"/>
            <w:szCs w:val="28"/>
          </w:rPr>
          <w:t>第三章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空间布局</w:t>
        </w:r>
        <w:r w:rsidRPr="00590C10">
          <w:rPr>
            <w:sz w:val="28"/>
            <w:szCs w:val="28"/>
          </w:rPr>
          <w:tab/>
        </w:r>
        <w:r w:rsidRPr="00590C10">
          <w:rPr>
            <w:sz w:val="28"/>
            <w:szCs w:val="28"/>
          </w:rPr>
          <w:fldChar w:fldCharType="begin"/>
        </w:r>
        <w:r w:rsidRPr="00590C10">
          <w:rPr>
            <w:sz w:val="28"/>
            <w:szCs w:val="28"/>
          </w:rPr>
          <w:instrText xml:space="preserve"> PAGEREF _Toc353351727 \h </w:instrText>
        </w:r>
        <w:r w:rsidRPr="00590C10">
          <w:rPr>
            <w:sz w:val="28"/>
            <w:szCs w:val="28"/>
          </w:rPr>
          <w:fldChar w:fldCharType="separate"/>
        </w:r>
        <w:r>
          <w:rPr>
            <w:sz w:val="28"/>
            <w:szCs w:val="28"/>
          </w:rPr>
          <w:t>18</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8" w:history="1">
        <w:r w:rsidRPr="00590C10">
          <w:rPr>
            <w:rStyle w:val="a9"/>
            <w:rFonts w:ascii="黑体" w:hint="eastAsia"/>
            <w:sz w:val="28"/>
            <w:szCs w:val="28"/>
            <w:lang w:val="en-US" w:eastAsia="zh-CN"/>
          </w:rPr>
          <w:t>一、优化空间结构</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_Toc353351728 \h </w:instrText>
        </w:r>
        <w:r w:rsidRPr="00590C10">
          <w:rPr>
            <w:sz w:val="28"/>
            <w:szCs w:val="28"/>
            <w:lang w:val="en-US" w:eastAsia="zh-CN"/>
          </w:rPr>
          <w:fldChar w:fldCharType="separate"/>
        </w:r>
        <w:r>
          <w:rPr>
            <w:sz w:val="28"/>
            <w:szCs w:val="28"/>
            <w:lang w:val="en-US" w:eastAsia="zh-CN"/>
          </w:rPr>
          <w:t>18</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29" w:history="1">
        <w:r w:rsidRPr="00590C10">
          <w:rPr>
            <w:rStyle w:val="a9"/>
            <w:rFonts w:ascii="黑体" w:hint="eastAsia"/>
            <w:sz w:val="28"/>
            <w:szCs w:val="28"/>
            <w:lang w:val="en-US" w:eastAsia="zh-CN"/>
          </w:rPr>
          <w:t>二、明确建设重点</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_Toc353351729 \h </w:instrText>
        </w:r>
        <w:r w:rsidRPr="00590C10">
          <w:rPr>
            <w:sz w:val="28"/>
            <w:szCs w:val="28"/>
            <w:lang w:val="en-US" w:eastAsia="zh-CN"/>
          </w:rPr>
          <w:fldChar w:fldCharType="separate"/>
        </w:r>
        <w:r>
          <w:rPr>
            <w:sz w:val="28"/>
            <w:szCs w:val="28"/>
            <w:lang w:val="en-US" w:eastAsia="zh-CN"/>
          </w:rPr>
          <w:t>22</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30" w:history="1">
        <w:r w:rsidRPr="00590C10">
          <w:rPr>
            <w:rStyle w:val="a9"/>
            <w:rFonts w:ascii="楷体_GB2312" w:eastAsia="楷体_GB2312" w:hint="eastAsia"/>
            <w:sz w:val="28"/>
            <w:szCs w:val="28"/>
          </w:rPr>
          <w:t>第四章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产业发展</w:t>
        </w:r>
        <w:r w:rsidRPr="00590C10">
          <w:rPr>
            <w:sz w:val="28"/>
            <w:szCs w:val="28"/>
          </w:rPr>
          <w:tab/>
        </w:r>
        <w:r w:rsidRPr="00590C10">
          <w:rPr>
            <w:sz w:val="28"/>
            <w:szCs w:val="28"/>
          </w:rPr>
          <w:fldChar w:fldCharType="begin"/>
        </w:r>
        <w:r w:rsidRPr="00590C10">
          <w:rPr>
            <w:sz w:val="28"/>
            <w:szCs w:val="28"/>
          </w:rPr>
          <w:instrText xml:space="preserve"> PAGEREF _Toc353351730 \h </w:instrText>
        </w:r>
        <w:r w:rsidRPr="00590C10">
          <w:rPr>
            <w:sz w:val="28"/>
            <w:szCs w:val="28"/>
          </w:rPr>
          <w:fldChar w:fldCharType="separate"/>
        </w:r>
        <w:r>
          <w:rPr>
            <w:sz w:val="28"/>
            <w:szCs w:val="28"/>
          </w:rPr>
          <w:t>24</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1" w:history="1">
        <w:r w:rsidRPr="00590C10">
          <w:rPr>
            <w:rStyle w:val="a9"/>
            <w:rFonts w:ascii="黑体" w:hint="eastAsia"/>
            <w:sz w:val="28"/>
            <w:szCs w:val="28"/>
            <w:lang w:val="en-US" w:eastAsia="zh-CN"/>
          </w:rPr>
          <w:t>一、加快发展战略性新兴产业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_Toc353351731 \h </w:instrText>
        </w:r>
        <w:r w:rsidRPr="00590C10">
          <w:rPr>
            <w:sz w:val="28"/>
            <w:szCs w:val="28"/>
            <w:lang w:val="en-US" w:eastAsia="zh-CN"/>
          </w:rPr>
          <w:fldChar w:fldCharType="separate"/>
        </w:r>
        <w:r>
          <w:rPr>
            <w:sz w:val="28"/>
            <w:szCs w:val="28"/>
            <w:lang w:val="en-US" w:eastAsia="zh-CN"/>
          </w:rPr>
          <w:t>24</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2" w:history="1">
        <w:r w:rsidRPr="00590C10">
          <w:rPr>
            <w:rStyle w:val="a9"/>
            <w:rFonts w:ascii="黑体" w:hint="eastAsia"/>
            <w:sz w:val="28"/>
            <w:szCs w:val="28"/>
            <w:lang w:val="en-US" w:eastAsia="zh-CN"/>
          </w:rPr>
          <w:t>二、培育壮大现代服务业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_Toc353351732 \h </w:instrText>
        </w:r>
        <w:r w:rsidRPr="00590C10">
          <w:rPr>
            <w:sz w:val="28"/>
            <w:szCs w:val="28"/>
            <w:lang w:val="en-US" w:eastAsia="zh-CN"/>
          </w:rPr>
          <w:fldChar w:fldCharType="separate"/>
        </w:r>
        <w:r>
          <w:rPr>
            <w:sz w:val="28"/>
            <w:szCs w:val="28"/>
            <w:lang w:val="en-US" w:eastAsia="zh-CN"/>
          </w:rPr>
          <w:t>25</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3" w:history="1">
        <w:r w:rsidRPr="00590C10">
          <w:rPr>
            <w:rStyle w:val="a9"/>
            <w:rFonts w:ascii="黑体" w:hint="eastAsia"/>
            <w:sz w:val="28"/>
            <w:szCs w:val="28"/>
            <w:lang w:val="en-US" w:eastAsia="zh-CN"/>
          </w:rPr>
          <w:t>三、巩固提升先进制造业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_Toc353351733 \h </w:instrText>
        </w:r>
        <w:r w:rsidRPr="00590C10">
          <w:rPr>
            <w:sz w:val="28"/>
            <w:szCs w:val="28"/>
            <w:lang w:val="en-US" w:eastAsia="zh-CN"/>
          </w:rPr>
          <w:fldChar w:fldCharType="separate"/>
        </w:r>
        <w:r>
          <w:rPr>
            <w:sz w:val="28"/>
            <w:szCs w:val="28"/>
            <w:lang w:val="en-US" w:eastAsia="zh-CN"/>
          </w:rPr>
          <w:t>27</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4" w:history="1">
        <w:r w:rsidRPr="00590C10">
          <w:rPr>
            <w:rStyle w:val="a9"/>
            <w:rFonts w:ascii="黑体" w:hint="eastAsia"/>
            <w:sz w:val="28"/>
            <w:szCs w:val="28"/>
            <w:lang w:val="en-US" w:eastAsia="zh-CN"/>
          </w:rPr>
          <w:t>四、大力培育时尚创意产业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_Toc353351734 \h </w:instrText>
        </w:r>
        <w:r w:rsidRPr="00590C10">
          <w:rPr>
            <w:sz w:val="28"/>
            <w:szCs w:val="28"/>
            <w:lang w:val="en-US" w:eastAsia="zh-CN"/>
          </w:rPr>
          <w:fldChar w:fldCharType="separate"/>
        </w:r>
        <w:r>
          <w:rPr>
            <w:sz w:val="28"/>
            <w:szCs w:val="28"/>
            <w:lang w:val="en-US" w:eastAsia="zh-CN"/>
          </w:rPr>
          <w:t>28</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5" w:history="1">
        <w:r w:rsidRPr="00590C10">
          <w:rPr>
            <w:rStyle w:val="a9"/>
            <w:rFonts w:ascii="黑体" w:hint="eastAsia"/>
            <w:sz w:val="28"/>
            <w:szCs w:val="28"/>
            <w:lang w:val="en-US" w:eastAsia="zh-CN"/>
          </w:rPr>
          <w:t>五、强化自主创新能力</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_Toc353351735 \h </w:instrText>
        </w:r>
        <w:r w:rsidRPr="00590C10">
          <w:rPr>
            <w:sz w:val="28"/>
            <w:szCs w:val="28"/>
            <w:lang w:val="en-US" w:eastAsia="zh-CN"/>
          </w:rPr>
          <w:fldChar w:fldCharType="separate"/>
        </w:r>
        <w:r>
          <w:rPr>
            <w:sz w:val="28"/>
            <w:szCs w:val="28"/>
            <w:lang w:val="en-US" w:eastAsia="zh-CN"/>
          </w:rPr>
          <w:t>29</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6" w:history="1">
        <w:r w:rsidRPr="00590C10">
          <w:rPr>
            <w:rStyle w:val="a9"/>
            <w:rFonts w:ascii="黑体" w:hint="eastAsia"/>
            <w:sz w:val="28"/>
            <w:szCs w:val="28"/>
            <w:lang w:val="en-US" w:eastAsia="zh-CN"/>
          </w:rPr>
          <w:t>六、优化产业组织结构</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_Toc353351736 \h </w:instrText>
        </w:r>
        <w:r w:rsidRPr="00590C10">
          <w:rPr>
            <w:sz w:val="28"/>
            <w:szCs w:val="28"/>
            <w:lang w:val="en-US" w:eastAsia="zh-CN"/>
          </w:rPr>
          <w:fldChar w:fldCharType="separate"/>
        </w:r>
        <w:r>
          <w:rPr>
            <w:sz w:val="28"/>
            <w:szCs w:val="28"/>
            <w:lang w:val="en-US" w:eastAsia="zh-CN"/>
          </w:rPr>
          <w:t>30</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7" w:history="1">
        <w:r w:rsidRPr="00590C10">
          <w:rPr>
            <w:rStyle w:val="a9"/>
            <w:rFonts w:ascii="黑体" w:hint="eastAsia"/>
            <w:sz w:val="28"/>
            <w:szCs w:val="28"/>
            <w:lang w:val="en-US" w:eastAsia="zh-CN"/>
          </w:rPr>
          <w:t>七、完善产业空间布局</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_Toc353351737 \h </w:instrText>
        </w:r>
        <w:r w:rsidRPr="00590C10">
          <w:rPr>
            <w:sz w:val="28"/>
            <w:szCs w:val="28"/>
            <w:lang w:val="en-US" w:eastAsia="zh-CN"/>
          </w:rPr>
          <w:fldChar w:fldCharType="separate"/>
        </w:r>
        <w:r>
          <w:rPr>
            <w:sz w:val="28"/>
            <w:szCs w:val="28"/>
            <w:lang w:val="en-US" w:eastAsia="zh-CN"/>
          </w:rPr>
          <w:t>31</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38" w:history="1">
        <w:r w:rsidRPr="00590C10">
          <w:rPr>
            <w:rStyle w:val="a9"/>
            <w:rFonts w:ascii="楷体_GB2312" w:eastAsia="楷体_GB2312" w:hint="eastAsia"/>
            <w:sz w:val="28"/>
            <w:szCs w:val="28"/>
          </w:rPr>
          <w:t>第五章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公共服务</w:t>
        </w:r>
        <w:r w:rsidRPr="00590C10">
          <w:rPr>
            <w:sz w:val="28"/>
            <w:szCs w:val="28"/>
          </w:rPr>
          <w:tab/>
        </w:r>
        <w:r w:rsidRPr="00590C10">
          <w:rPr>
            <w:sz w:val="28"/>
            <w:szCs w:val="28"/>
          </w:rPr>
          <w:fldChar w:fldCharType="begin"/>
        </w:r>
        <w:r w:rsidRPr="00590C10">
          <w:rPr>
            <w:sz w:val="28"/>
            <w:szCs w:val="28"/>
          </w:rPr>
          <w:instrText xml:space="preserve"> PAGEREF _Toc353351738 \h </w:instrText>
        </w:r>
        <w:r w:rsidRPr="00590C10">
          <w:rPr>
            <w:sz w:val="28"/>
            <w:szCs w:val="28"/>
          </w:rPr>
          <w:fldChar w:fldCharType="separate"/>
        </w:r>
        <w:r>
          <w:rPr>
            <w:sz w:val="28"/>
            <w:szCs w:val="28"/>
          </w:rPr>
          <w:t>35</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39" w:history="1">
        <w:r w:rsidRPr="00590C10">
          <w:rPr>
            <w:rStyle w:val="a9"/>
            <w:rFonts w:ascii="黑体" w:hint="eastAsia"/>
            <w:sz w:val="28"/>
            <w:szCs w:val="28"/>
            <w:lang w:val="en-US" w:eastAsia="zh-CN"/>
          </w:rPr>
          <w:t>一、优先发展教育事业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_Toc353351739 \h </w:instrText>
        </w:r>
        <w:r w:rsidRPr="00590C10">
          <w:rPr>
            <w:sz w:val="28"/>
            <w:szCs w:val="28"/>
            <w:lang w:val="en-US" w:eastAsia="zh-CN"/>
          </w:rPr>
          <w:fldChar w:fldCharType="separate"/>
        </w:r>
        <w:r>
          <w:rPr>
            <w:sz w:val="28"/>
            <w:szCs w:val="28"/>
            <w:lang w:val="en-US" w:eastAsia="zh-CN"/>
          </w:rPr>
          <w:t>35</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0" w:history="1">
        <w:r w:rsidRPr="00590C10">
          <w:rPr>
            <w:rStyle w:val="a9"/>
            <w:rFonts w:ascii="黑体" w:hint="eastAsia"/>
            <w:sz w:val="28"/>
            <w:szCs w:val="28"/>
            <w:lang w:val="en-US" w:eastAsia="zh-CN"/>
          </w:rPr>
          <w:t>二、提高医疗卫生服务水平</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_Toc353351740 \h </w:instrText>
        </w:r>
        <w:r w:rsidRPr="00590C10">
          <w:rPr>
            <w:sz w:val="28"/>
            <w:szCs w:val="28"/>
            <w:lang w:val="en-US" w:eastAsia="zh-CN"/>
          </w:rPr>
          <w:fldChar w:fldCharType="separate"/>
        </w:r>
        <w:r>
          <w:rPr>
            <w:sz w:val="28"/>
            <w:szCs w:val="28"/>
            <w:lang w:val="en-US" w:eastAsia="zh-CN"/>
          </w:rPr>
          <w:t>37</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1" w:history="1">
        <w:r w:rsidRPr="00590C10">
          <w:rPr>
            <w:rStyle w:val="a9"/>
            <w:rFonts w:ascii="黑体" w:hint="eastAsia"/>
            <w:sz w:val="28"/>
            <w:szCs w:val="28"/>
            <w:lang w:val="en-US" w:eastAsia="zh-CN"/>
          </w:rPr>
          <w:t>三、繁荣公共文化体育事业</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_Toc353351741 \h </w:instrText>
        </w:r>
        <w:r w:rsidRPr="00590C10">
          <w:rPr>
            <w:sz w:val="28"/>
            <w:szCs w:val="28"/>
            <w:lang w:val="en-US" w:eastAsia="zh-CN"/>
          </w:rPr>
          <w:fldChar w:fldCharType="separate"/>
        </w:r>
        <w:r>
          <w:rPr>
            <w:sz w:val="28"/>
            <w:szCs w:val="28"/>
            <w:lang w:val="en-US" w:eastAsia="zh-CN"/>
          </w:rPr>
          <w:t>38</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2" w:history="1">
        <w:r w:rsidRPr="00590C10">
          <w:rPr>
            <w:rStyle w:val="a9"/>
            <w:rFonts w:ascii="黑体" w:hint="eastAsia"/>
            <w:sz w:val="28"/>
            <w:szCs w:val="28"/>
            <w:lang w:val="en-US" w:eastAsia="zh-CN"/>
          </w:rPr>
          <w:t>四、完善社会保障体系</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_Toc353351742 \h </w:instrText>
        </w:r>
        <w:r w:rsidRPr="00590C10">
          <w:rPr>
            <w:sz w:val="28"/>
            <w:szCs w:val="28"/>
            <w:lang w:val="en-US" w:eastAsia="zh-CN"/>
          </w:rPr>
          <w:fldChar w:fldCharType="separate"/>
        </w:r>
        <w:r>
          <w:rPr>
            <w:sz w:val="28"/>
            <w:szCs w:val="28"/>
            <w:lang w:val="en-US" w:eastAsia="zh-CN"/>
          </w:rPr>
          <w:t>40</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43" w:history="1">
        <w:r w:rsidRPr="00590C10">
          <w:rPr>
            <w:rStyle w:val="a9"/>
            <w:rFonts w:ascii="楷体_GB2312" w:eastAsia="楷体_GB2312" w:hint="eastAsia"/>
            <w:sz w:val="28"/>
            <w:szCs w:val="28"/>
          </w:rPr>
          <w:t>第六章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社会管理</w:t>
        </w:r>
        <w:r w:rsidRPr="00590C10">
          <w:rPr>
            <w:sz w:val="28"/>
            <w:szCs w:val="28"/>
          </w:rPr>
          <w:tab/>
        </w:r>
        <w:r w:rsidRPr="00590C10">
          <w:rPr>
            <w:sz w:val="28"/>
            <w:szCs w:val="28"/>
          </w:rPr>
          <w:fldChar w:fldCharType="begin"/>
        </w:r>
        <w:r w:rsidRPr="00590C10">
          <w:rPr>
            <w:sz w:val="28"/>
            <w:szCs w:val="28"/>
          </w:rPr>
          <w:instrText xml:space="preserve"> PAGEREF _Toc353351743 \h </w:instrText>
        </w:r>
        <w:r w:rsidRPr="00590C10">
          <w:rPr>
            <w:sz w:val="28"/>
            <w:szCs w:val="28"/>
          </w:rPr>
          <w:fldChar w:fldCharType="separate"/>
        </w:r>
        <w:r>
          <w:rPr>
            <w:sz w:val="28"/>
            <w:szCs w:val="28"/>
          </w:rPr>
          <w:t>43</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4" w:history="1">
        <w:r w:rsidRPr="00590C10">
          <w:rPr>
            <w:rStyle w:val="a9"/>
            <w:rFonts w:ascii="黑体" w:hint="eastAsia"/>
            <w:sz w:val="28"/>
            <w:szCs w:val="28"/>
            <w:lang w:val="en-US" w:eastAsia="zh-CN"/>
          </w:rPr>
          <w:t>一、加强人口服务管理</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_Toc353351744 \h </w:instrText>
        </w:r>
        <w:r w:rsidRPr="00590C10">
          <w:rPr>
            <w:sz w:val="28"/>
            <w:szCs w:val="28"/>
            <w:lang w:val="en-US" w:eastAsia="zh-CN"/>
          </w:rPr>
          <w:fldChar w:fldCharType="separate"/>
        </w:r>
        <w:r>
          <w:rPr>
            <w:sz w:val="28"/>
            <w:szCs w:val="28"/>
            <w:lang w:val="en-US" w:eastAsia="zh-CN"/>
          </w:rPr>
          <w:t>43</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5" w:history="1">
        <w:r w:rsidRPr="00590C10">
          <w:rPr>
            <w:rStyle w:val="a9"/>
            <w:rFonts w:ascii="黑体" w:hint="eastAsia"/>
            <w:sz w:val="28"/>
            <w:szCs w:val="28"/>
            <w:lang w:val="en-US" w:eastAsia="zh-CN"/>
          </w:rPr>
          <w:t>二、夯实社区服务管理基础</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_Toc353351745 \h </w:instrText>
        </w:r>
        <w:r w:rsidRPr="00590C10">
          <w:rPr>
            <w:sz w:val="28"/>
            <w:szCs w:val="28"/>
            <w:lang w:val="en-US" w:eastAsia="zh-CN"/>
          </w:rPr>
          <w:fldChar w:fldCharType="separate"/>
        </w:r>
        <w:r>
          <w:rPr>
            <w:sz w:val="28"/>
            <w:szCs w:val="28"/>
            <w:lang w:val="en-US" w:eastAsia="zh-CN"/>
          </w:rPr>
          <w:t>45</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6" w:history="1">
        <w:r w:rsidRPr="00590C10">
          <w:rPr>
            <w:rStyle w:val="a9"/>
            <w:rFonts w:ascii="黑体" w:hint="eastAsia"/>
            <w:sz w:val="28"/>
            <w:szCs w:val="28"/>
            <w:lang w:val="en-US" w:eastAsia="zh-CN"/>
          </w:rPr>
          <w:t>三、维护社会公共安全</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_Toc353351746 \h </w:instrText>
        </w:r>
        <w:r w:rsidRPr="00590C10">
          <w:rPr>
            <w:sz w:val="28"/>
            <w:szCs w:val="28"/>
            <w:lang w:val="en-US" w:eastAsia="zh-CN"/>
          </w:rPr>
          <w:fldChar w:fldCharType="separate"/>
        </w:r>
        <w:r>
          <w:rPr>
            <w:sz w:val="28"/>
            <w:szCs w:val="28"/>
            <w:lang w:val="en-US" w:eastAsia="zh-CN"/>
          </w:rPr>
          <w:t>47</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7" w:history="1">
        <w:r w:rsidRPr="00590C10">
          <w:rPr>
            <w:rStyle w:val="a9"/>
            <w:rFonts w:ascii="黑体" w:hint="eastAsia"/>
            <w:sz w:val="28"/>
            <w:szCs w:val="28"/>
            <w:lang w:val="en-US" w:eastAsia="zh-CN"/>
          </w:rPr>
          <w:t>四、加强民主法治建设</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_Toc353351747 \h </w:instrText>
        </w:r>
        <w:r w:rsidRPr="00590C10">
          <w:rPr>
            <w:sz w:val="28"/>
            <w:szCs w:val="28"/>
            <w:lang w:val="en-US" w:eastAsia="zh-CN"/>
          </w:rPr>
          <w:fldChar w:fldCharType="separate"/>
        </w:r>
        <w:r>
          <w:rPr>
            <w:sz w:val="28"/>
            <w:szCs w:val="28"/>
            <w:lang w:val="en-US" w:eastAsia="zh-CN"/>
          </w:rPr>
          <w:t>49</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48" w:history="1">
        <w:r w:rsidRPr="00590C10">
          <w:rPr>
            <w:rStyle w:val="a9"/>
            <w:rFonts w:ascii="楷体_GB2312" w:eastAsia="楷体_GB2312" w:hint="eastAsia"/>
            <w:sz w:val="28"/>
            <w:szCs w:val="28"/>
          </w:rPr>
          <w:t>第七章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生态环境</w:t>
        </w:r>
        <w:r w:rsidRPr="00590C10">
          <w:rPr>
            <w:sz w:val="28"/>
            <w:szCs w:val="28"/>
          </w:rPr>
          <w:tab/>
        </w:r>
        <w:r w:rsidRPr="00590C10">
          <w:rPr>
            <w:sz w:val="28"/>
            <w:szCs w:val="28"/>
          </w:rPr>
          <w:fldChar w:fldCharType="begin"/>
        </w:r>
        <w:r w:rsidRPr="00590C10">
          <w:rPr>
            <w:sz w:val="28"/>
            <w:szCs w:val="28"/>
          </w:rPr>
          <w:instrText xml:space="preserve"> PAGEREF _Toc353351748 \h </w:instrText>
        </w:r>
        <w:r w:rsidRPr="00590C10">
          <w:rPr>
            <w:sz w:val="28"/>
            <w:szCs w:val="28"/>
          </w:rPr>
          <w:fldChar w:fldCharType="separate"/>
        </w:r>
        <w:r>
          <w:rPr>
            <w:sz w:val="28"/>
            <w:szCs w:val="28"/>
          </w:rPr>
          <w:t>50</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49" w:history="1">
        <w:r w:rsidRPr="00590C10">
          <w:rPr>
            <w:rStyle w:val="a9"/>
            <w:rFonts w:ascii="黑体" w:hint="eastAsia"/>
            <w:sz w:val="28"/>
            <w:szCs w:val="28"/>
            <w:lang w:val="en-US" w:eastAsia="zh-CN"/>
          </w:rPr>
          <w:t>一、构筑生态安全格局</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_Toc353351749 \h </w:instrText>
        </w:r>
        <w:r w:rsidRPr="00590C10">
          <w:rPr>
            <w:sz w:val="28"/>
            <w:szCs w:val="28"/>
            <w:lang w:val="en-US" w:eastAsia="zh-CN"/>
          </w:rPr>
          <w:fldChar w:fldCharType="separate"/>
        </w:r>
        <w:r>
          <w:rPr>
            <w:sz w:val="28"/>
            <w:szCs w:val="28"/>
            <w:lang w:val="en-US" w:eastAsia="zh-CN"/>
          </w:rPr>
          <w:t>50</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0" w:history="1">
        <w:r w:rsidRPr="00590C10">
          <w:rPr>
            <w:rStyle w:val="a9"/>
            <w:rFonts w:ascii="黑体" w:hint="eastAsia"/>
            <w:sz w:val="28"/>
            <w:szCs w:val="28"/>
            <w:lang w:val="en-US" w:eastAsia="zh-CN"/>
          </w:rPr>
          <w:t>二、全面促进资源节约</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_Toc353351750 \h </w:instrText>
        </w:r>
        <w:r w:rsidRPr="00590C10">
          <w:rPr>
            <w:sz w:val="28"/>
            <w:szCs w:val="28"/>
            <w:lang w:val="en-US" w:eastAsia="zh-CN"/>
          </w:rPr>
          <w:fldChar w:fldCharType="separate"/>
        </w:r>
        <w:r>
          <w:rPr>
            <w:sz w:val="28"/>
            <w:szCs w:val="28"/>
            <w:lang w:val="en-US" w:eastAsia="zh-CN"/>
          </w:rPr>
          <w:t>52</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1" w:history="1">
        <w:r w:rsidRPr="00590C10">
          <w:rPr>
            <w:rStyle w:val="a9"/>
            <w:rFonts w:ascii="黑体" w:hint="eastAsia"/>
            <w:sz w:val="28"/>
            <w:szCs w:val="28"/>
            <w:lang w:val="en-US" w:eastAsia="zh-CN"/>
          </w:rPr>
          <w:t>三、完善绿地景观系统</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_Toc353351751 \h </w:instrText>
        </w:r>
        <w:r w:rsidRPr="00590C10">
          <w:rPr>
            <w:sz w:val="28"/>
            <w:szCs w:val="28"/>
            <w:lang w:val="en-US" w:eastAsia="zh-CN"/>
          </w:rPr>
          <w:fldChar w:fldCharType="separate"/>
        </w:r>
        <w:r>
          <w:rPr>
            <w:sz w:val="28"/>
            <w:szCs w:val="28"/>
            <w:lang w:val="en-US" w:eastAsia="zh-CN"/>
          </w:rPr>
          <w:t>54</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2" w:history="1">
        <w:r w:rsidRPr="00590C10">
          <w:rPr>
            <w:rStyle w:val="a9"/>
            <w:rFonts w:ascii="黑体" w:hint="eastAsia"/>
            <w:sz w:val="28"/>
            <w:szCs w:val="28"/>
            <w:lang w:val="en-US" w:eastAsia="zh-CN"/>
          </w:rPr>
          <w:t>四、加大环境治理力度</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_Toc353351752 \h </w:instrText>
        </w:r>
        <w:r w:rsidRPr="00590C10">
          <w:rPr>
            <w:sz w:val="28"/>
            <w:szCs w:val="28"/>
            <w:lang w:val="en-US" w:eastAsia="zh-CN"/>
          </w:rPr>
          <w:fldChar w:fldCharType="separate"/>
        </w:r>
        <w:r>
          <w:rPr>
            <w:sz w:val="28"/>
            <w:szCs w:val="28"/>
            <w:lang w:val="en-US" w:eastAsia="zh-CN"/>
          </w:rPr>
          <w:t>56</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3" w:history="1">
        <w:r w:rsidRPr="00590C10">
          <w:rPr>
            <w:rStyle w:val="a9"/>
            <w:rFonts w:ascii="黑体" w:hint="eastAsia"/>
            <w:sz w:val="28"/>
            <w:szCs w:val="28"/>
            <w:lang w:val="en-US" w:eastAsia="zh-CN"/>
          </w:rPr>
          <w:t>五、创新环境管理机制</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_Toc353351753 \h </w:instrText>
        </w:r>
        <w:r w:rsidRPr="00590C10">
          <w:rPr>
            <w:sz w:val="28"/>
            <w:szCs w:val="28"/>
            <w:lang w:val="en-US" w:eastAsia="zh-CN"/>
          </w:rPr>
          <w:fldChar w:fldCharType="separate"/>
        </w:r>
        <w:r>
          <w:rPr>
            <w:sz w:val="28"/>
            <w:szCs w:val="28"/>
            <w:lang w:val="en-US" w:eastAsia="zh-CN"/>
          </w:rPr>
          <w:t>58</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54" w:history="1">
        <w:r w:rsidRPr="00590C10">
          <w:rPr>
            <w:rStyle w:val="a9"/>
            <w:rFonts w:ascii="楷体_GB2312" w:eastAsia="楷体_GB2312" w:hint="eastAsia"/>
            <w:sz w:val="28"/>
            <w:szCs w:val="28"/>
          </w:rPr>
          <w:t>第八章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基础设施</w:t>
        </w:r>
        <w:r w:rsidRPr="00590C10">
          <w:rPr>
            <w:sz w:val="28"/>
            <w:szCs w:val="28"/>
          </w:rPr>
          <w:tab/>
        </w:r>
        <w:r w:rsidRPr="00590C10">
          <w:rPr>
            <w:sz w:val="28"/>
            <w:szCs w:val="28"/>
          </w:rPr>
          <w:fldChar w:fldCharType="begin"/>
        </w:r>
        <w:r w:rsidRPr="00590C10">
          <w:rPr>
            <w:sz w:val="28"/>
            <w:szCs w:val="28"/>
          </w:rPr>
          <w:instrText xml:space="preserve"> PAGEREF _Toc353351754 \h </w:instrText>
        </w:r>
        <w:r w:rsidRPr="00590C10">
          <w:rPr>
            <w:sz w:val="28"/>
            <w:szCs w:val="28"/>
          </w:rPr>
          <w:fldChar w:fldCharType="separate"/>
        </w:r>
        <w:r>
          <w:rPr>
            <w:sz w:val="28"/>
            <w:szCs w:val="28"/>
          </w:rPr>
          <w:t>60</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5" w:history="1">
        <w:r w:rsidRPr="00590C10">
          <w:rPr>
            <w:rStyle w:val="a9"/>
            <w:rFonts w:ascii="黑体" w:hint="eastAsia"/>
            <w:sz w:val="28"/>
            <w:szCs w:val="28"/>
            <w:lang w:val="en-US" w:eastAsia="zh-CN"/>
          </w:rPr>
          <w:t>一、构建综合交通体系</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_Toc353351755 \h </w:instrText>
        </w:r>
        <w:r w:rsidRPr="00590C10">
          <w:rPr>
            <w:sz w:val="28"/>
            <w:szCs w:val="28"/>
            <w:lang w:val="en-US" w:eastAsia="zh-CN"/>
          </w:rPr>
          <w:fldChar w:fldCharType="separate"/>
        </w:r>
        <w:r>
          <w:rPr>
            <w:sz w:val="28"/>
            <w:szCs w:val="28"/>
            <w:lang w:val="en-US" w:eastAsia="zh-CN"/>
          </w:rPr>
          <w:t>60</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6" w:history="1">
        <w:r w:rsidRPr="00590C10">
          <w:rPr>
            <w:rStyle w:val="a9"/>
            <w:rFonts w:ascii="黑体" w:hint="eastAsia"/>
            <w:sz w:val="28"/>
            <w:szCs w:val="28"/>
            <w:lang w:val="en-US" w:eastAsia="zh-CN"/>
          </w:rPr>
          <w:t>二、完善水务保障体系</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_Toc353351756 \h </w:instrText>
        </w:r>
        <w:r w:rsidRPr="00590C10">
          <w:rPr>
            <w:sz w:val="28"/>
            <w:szCs w:val="28"/>
            <w:lang w:val="en-US" w:eastAsia="zh-CN"/>
          </w:rPr>
          <w:fldChar w:fldCharType="separate"/>
        </w:r>
        <w:r>
          <w:rPr>
            <w:sz w:val="28"/>
            <w:szCs w:val="28"/>
            <w:lang w:val="en-US" w:eastAsia="zh-CN"/>
          </w:rPr>
          <w:t>63</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7" w:history="1">
        <w:r w:rsidRPr="00590C10">
          <w:rPr>
            <w:rStyle w:val="a9"/>
            <w:rFonts w:ascii="黑体" w:hint="eastAsia"/>
            <w:sz w:val="28"/>
            <w:szCs w:val="28"/>
            <w:lang w:val="en-US" w:eastAsia="zh-CN"/>
          </w:rPr>
          <w:t>三、建立能源供应网络</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_Toc353351757 \h </w:instrText>
        </w:r>
        <w:r w:rsidRPr="00590C10">
          <w:rPr>
            <w:sz w:val="28"/>
            <w:szCs w:val="28"/>
            <w:lang w:val="en-US" w:eastAsia="zh-CN"/>
          </w:rPr>
          <w:fldChar w:fldCharType="separate"/>
        </w:r>
        <w:r>
          <w:rPr>
            <w:sz w:val="28"/>
            <w:szCs w:val="28"/>
            <w:lang w:val="en-US" w:eastAsia="zh-CN"/>
          </w:rPr>
          <w:t>65</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8" w:history="1">
        <w:r w:rsidRPr="00590C10">
          <w:rPr>
            <w:rStyle w:val="a9"/>
            <w:rFonts w:ascii="黑体" w:hint="eastAsia"/>
            <w:sz w:val="28"/>
            <w:szCs w:val="28"/>
            <w:lang w:val="en-US" w:eastAsia="zh-CN"/>
          </w:rPr>
          <w:t>四、推进信息化建设</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_Toc353351758 \h </w:instrText>
        </w:r>
        <w:r w:rsidRPr="00590C10">
          <w:rPr>
            <w:sz w:val="28"/>
            <w:szCs w:val="28"/>
            <w:lang w:val="en-US" w:eastAsia="zh-CN"/>
          </w:rPr>
          <w:fldChar w:fldCharType="separate"/>
        </w:r>
        <w:r>
          <w:rPr>
            <w:sz w:val="28"/>
            <w:szCs w:val="28"/>
            <w:lang w:val="en-US" w:eastAsia="zh-CN"/>
          </w:rPr>
          <w:t>67</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59" w:history="1">
        <w:r w:rsidRPr="00590C10">
          <w:rPr>
            <w:rStyle w:val="a9"/>
            <w:rFonts w:ascii="黑体" w:hint="eastAsia"/>
            <w:sz w:val="28"/>
            <w:szCs w:val="28"/>
            <w:lang w:val="en-US" w:eastAsia="zh-CN"/>
          </w:rPr>
          <w:t>五、建立综合防灾减灾体系</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_Toc353351759 \h </w:instrText>
        </w:r>
        <w:r w:rsidRPr="00590C10">
          <w:rPr>
            <w:sz w:val="28"/>
            <w:szCs w:val="28"/>
            <w:lang w:val="en-US" w:eastAsia="zh-CN"/>
          </w:rPr>
          <w:fldChar w:fldCharType="separate"/>
        </w:r>
        <w:r>
          <w:rPr>
            <w:sz w:val="28"/>
            <w:szCs w:val="28"/>
            <w:lang w:val="en-US" w:eastAsia="zh-CN"/>
          </w:rPr>
          <w:t>68</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60" w:history="1">
        <w:r w:rsidRPr="00590C10">
          <w:rPr>
            <w:rStyle w:val="a9"/>
            <w:rFonts w:ascii="楷体_GB2312" w:eastAsia="楷体_GB2312" w:hint="eastAsia"/>
            <w:sz w:val="28"/>
            <w:szCs w:val="28"/>
          </w:rPr>
          <w:t>第九章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土地利用</w:t>
        </w:r>
        <w:r w:rsidRPr="00590C10">
          <w:rPr>
            <w:sz w:val="28"/>
            <w:szCs w:val="28"/>
          </w:rPr>
          <w:tab/>
        </w:r>
        <w:r w:rsidRPr="00590C10">
          <w:rPr>
            <w:sz w:val="28"/>
            <w:szCs w:val="28"/>
          </w:rPr>
          <w:fldChar w:fldCharType="begin"/>
        </w:r>
        <w:r w:rsidRPr="00590C10">
          <w:rPr>
            <w:sz w:val="28"/>
            <w:szCs w:val="28"/>
          </w:rPr>
          <w:instrText xml:space="preserve"> PAGEREF _Toc353351760 \h </w:instrText>
        </w:r>
        <w:r w:rsidRPr="00590C10">
          <w:rPr>
            <w:sz w:val="28"/>
            <w:szCs w:val="28"/>
          </w:rPr>
          <w:fldChar w:fldCharType="separate"/>
        </w:r>
        <w:r>
          <w:rPr>
            <w:sz w:val="28"/>
            <w:szCs w:val="28"/>
          </w:rPr>
          <w:t>69</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1" w:history="1">
        <w:r w:rsidRPr="00590C10">
          <w:rPr>
            <w:rStyle w:val="a9"/>
            <w:rFonts w:ascii="黑体" w:hint="eastAsia"/>
            <w:sz w:val="28"/>
            <w:szCs w:val="28"/>
            <w:lang w:val="en-US" w:eastAsia="zh-CN"/>
          </w:rPr>
          <w:t>一、落实土地用途管制</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_Toc353351761 \h </w:instrText>
        </w:r>
        <w:r w:rsidRPr="00590C10">
          <w:rPr>
            <w:sz w:val="28"/>
            <w:szCs w:val="28"/>
            <w:lang w:val="en-US" w:eastAsia="zh-CN"/>
          </w:rPr>
          <w:fldChar w:fldCharType="separate"/>
        </w:r>
        <w:r>
          <w:rPr>
            <w:sz w:val="28"/>
            <w:szCs w:val="28"/>
            <w:lang w:val="en-US" w:eastAsia="zh-CN"/>
          </w:rPr>
          <w:t>69</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2" w:history="1">
        <w:r w:rsidRPr="00590C10">
          <w:rPr>
            <w:rStyle w:val="a9"/>
            <w:rFonts w:ascii="黑体" w:hint="eastAsia"/>
            <w:sz w:val="28"/>
            <w:szCs w:val="28"/>
            <w:lang w:val="en-US" w:eastAsia="zh-CN"/>
          </w:rPr>
          <w:t>二、优化土地利用结构</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_Toc353351762 \h </w:instrText>
        </w:r>
        <w:r w:rsidRPr="00590C10">
          <w:rPr>
            <w:sz w:val="28"/>
            <w:szCs w:val="28"/>
            <w:lang w:val="en-US" w:eastAsia="zh-CN"/>
          </w:rPr>
          <w:fldChar w:fldCharType="separate"/>
        </w:r>
        <w:r>
          <w:rPr>
            <w:sz w:val="28"/>
            <w:szCs w:val="28"/>
            <w:lang w:val="en-US" w:eastAsia="zh-CN"/>
          </w:rPr>
          <w:t>71</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3" w:history="1">
        <w:r w:rsidRPr="00590C10">
          <w:rPr>
            <w:rStyle w:val="a9"/>
            <w:rFonts w:ascii="黑体" w:hint="eastAsia"/>
            <w:sz w:val="28"/>
            <w:szCs w:val="28"/>
            <w:lang w:val="en-US" w:eastAsia="zh-CN"/>
          </w:rPr>
          <w:t>三、加快推进城市更新</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_Toc353351763 \h </w:instrText>
        </w:r>
        <w:r w:rsidRPr="00590C10">
          <w:rPr>
            <w:sz w:val="28"/>
            <w:szCs w:val="28"/>
            <w:lang w:val="en-US" w:eastAsia="zh-CN"/>
          </w:rPr>
          <w:fldChar w:fldCharType="separate"/>
        </w:r>
        <w:r>
          <w:rPr>
            <w:sz w:val="28"/>
            <w:szCs w:val="28"/>
            <w:lang w:val="en-US" w:eastAsia="zh-CN"/>
          </w:rPr>
          <w:t>73</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4" w:history="1">
        <w:r w:rsidRPr="00590C10">
          <w:rPr>
            <w:rStyle w:val="a9"/>
            <w:rFonts w:ascii="黑体" w:hint="eastAsia"/>
            <w:sz w:val="28"/>
            <w:szCs w:val="28"/>
            <w:lang w:val="en-US" w:eastAsia="zh-CN"/>
          </w:rPr>
          <w:t>四、强力实施土地整备</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_Toc353351764 \h </w:instrText>
        </w:r>
        <w:r w:rsidRPr="00590C10">
          <w:rPr>
            <w:sz w:val="28"/>
            <w:szCs w:val="28"/>
            <w:lang w:val="en-US" w:eastAsia="zh-CN"/>
          </w:rPr>
          <w:fldChar w:fldCharType="separate"/>
        </w:r>
        <w:r>
          <w:rPr>
            <w:sz w:val="28"/>
            <w:szCs w:val="28"/>
            <w:lang w:val="en-US" w:eastAsia="zh-CN"/>
          </w:rPr>
          <w:t>74</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65" w:history="1">
        <w:r w:rsidRPr="00590C10">
          <w:rPr>
            <w:rStyle w:val="a9"/>
            <w:rFonts w:ascii="楷体_GB2312" w:eastAsia="楷体_GB2312" w:hint="eastAsia"/>
            <w:sz w:val="28"/>
            <w:szCs w:val="28"/>
          </w:rPr>
          <w:t>第十章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区域合作</w:t>
        </w:r>
        <w:r w:rsidRPr="00590C10">
          <w:rPr>
            <w:sz w:val="28"/>
            <w:szCs w:val="28"/>
          </w:rPr>
          <w:tab/>
        </w:r>
        <w:r w:rsidRPr="00590C10">
          <w:rPr>
            <w:sz w:val="28"/>
            <w:szCs w:val="28"/>
          </w:rPr>
          <w:fldChar w:fldCharType="begin"/>
        </w:r>
        <w:r w:rsidRPr="00590C10">
          <w:rPr>
            <w:sz w:val="28"/>
            <w:szCs w:val="28"/>
          </w:rPr>
          <w:instrText xml:space="preserve"> PAGEREF _Toc353351765 \h </w:instrText>
        </w:r>
        <w:r w:rsidRPr="00590C10">
          <w:rPr>
            <w:sz w:val="28"/>
            <w:szCs w:val="28"/>
          </w:rPr>
          <w:fldChar w:fldCharType="separate"/>
        </w:r>
        <w:r>
          <w:rPr>
            <w:sz w:val="28"/>
            <w:szCs w:val="28"/>
          </w:rPr>
          <w:t>74</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6" w:history="1">
        <w:r w:rsidRPr="00590C10">
          <w:rPr>
            <w:rStyle w:val="a9"/>
            <w:rFonts w:ascii="黑体" w:hint="eastAsia"/>
            <w:sz w:val="28"/>
            <w:szCs w:val="28"/>
            <w:lang w:val="en-US" w:eastAsia="zh-CN"/>
          </w:rPr>
          <w:t>一、强化枢纽带动效应</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_Toc353351766 \h </w:instrText>
        </w:r>
        <w:r w:rsidRPr="00590C10">
          <w:rPr>
            <w:sz w:val="28"/>
            <w:szCs w:val="28"/>
            <w:lang w:val="en-US" w:eastAsia="zh-CN"/>
          </w:rPr>
          <w:fldChar w:fldCharType="separate"/>
        </w:r>
        <w:r>
          <w:rPr>
            <w:sz w:val="28"/>
            <w:szCs w:val="28"/>
            <w:lang w:val="en-US" w:eastAsia="zh-CN"/>
          </w:rPr>
          <w:t>74</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7" w:history="1">
        <w:r w:rsidRPr="00590C10">
          <w:rPr>
            <w:rStyle w:val="a9"/>
            <w:rFonts w:ascii="黑体" w:hint="eastAsia"/>
            <w:sz w:val="28"/>
            <w:szCs w:val="28"/>
            <w:lang w:val="en-US" w:eastAsia="zh-CN"/>
          </w:rPr>
          <w:t>二、加快区域联动发展</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_Toc353351767 \h </w:instrText>
        </w:r>
        <w:r w:rsidRPr="00590C10">
          <w:rPr>
            <w:sz w:val="28"/>
            <w:szCs w:val="28"/>
            <w:lang w:val="en-US" w:eastAsia="zh-CN"/>
          </w:rPr>
          <w:fldChar w:fldCharType="separate"/>
        </w:r>
        <w:r>
          <w:rPr>
            <w:sz w:val="28"/>
            <w:szCs w:val="28"/>
            <w:lang w:val="en-US" w:eastAsia="zh-CN"/>
          </w:rPr>
          <w:t>75</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8" w:history="1">
        <w:r w:rsidRPr="00590C10">
          <w:rPr>
            <w:rStyle w:val="a9"/>
            <w:rFonts w:ascii="黑体" w:hint="eastAsia"/>
            <w:sz w:val="28"/>
            <w:szCs w:val="28"/>
            <w:lang w:val="en-US" w:eastAsia="zh-CN"/>
          </w:rPr>
          <w:t>三、深入推进深港融合</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_Toc353351768 \h </w:instrText>
        </w:r>
        <w:r w:rsidRPr="00590C10">
          <w:rPr>
            <w:sz w:val="28"/>
            <w:szCs w:val="28"/>
            <w:lang w:val="en-US" w:eastAsia="zh-CN"/>
          </w:rPr>
          <w:fldChar w:fldCharType="separate"/>
        </w:r>
        <w:r>
          <w:rPr>
            <w:sz w:val="28"/>
            <w:szCs w:val="28"/>
            <w:lang w:val="en-US" w:eastAsia="zh-CN"/>
          </w:rPr>
          <w:t>76</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69" w:history="1">
        <w:r w:rsidRPr="00590C10">
          <w:rPr>
            <w:rStyle w:val="a9"/>
            <w:rFonts w:ascii="黑体" w:hint="eastAsia"/>
            <w:sz w:val="28"/>
            <w:szCs w:val="28"/>
            <w:lang w:val="en-US" w:eastAsia="zh-CN"/>
          </w:rPr>
          <w:t>四、积极扩大对外开放</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_Toc353351769 \h </w:instrText>
        </w:r>
        <w:r w:rsidRPr="00590C10">
          <w:rPr>
            <w:sz w:val="28"/>
            <w:szCs w:val="28"/>
            <w:lang w:val="en-US" w:eastAsia="zh-CN"/>
          </w:rPr>
          <w:fldChar w:fldCharType="separate"/>
        </w:r>
        <w:r>
          <w:rPr>
            <w:sz w:val="28"/>
            <w:szCs w:val="28"/>
            <w:lang w:val="en-US" w:eastAsia="zh-CN"/>
          </w:rPr>
          <w:t>77</w:t>
        </w:r>
        <w:r w:rsidRPr="00590C10">
          <w:rPr>
            <w:sz w:val="28"/>
            <w:szCs w:val="28"/>
            <w:lang w:val="en-US" w:eastAsia="zh-CN"/>
          </w:rPr>
          <w:fldChar w:fldCharType="end"/>
        </w:r>
      </w:hyperlink>
    </w:p>
    <w:p w:rsidR="007F43AB" w:rsidRPr="00590C10" w:rsidRDefault="007F43AB" w:rsidP="007F43AB">
      <w:pPr>
        <w:pStyle w:val="10"/>
        <w:spacing w:line="440" w:lineRule="exact"/>
        <w:rPr>
          <w:b w:val="0"/>
          <w:sz w:val="28"/>
          <w:szCs w:val="28"/>
        </w:rPr>
      </w:pPr>
      <w:hyperlink w:anchor="_Toc353351770" w:history="1">
        <w:r w:rsidRPr="00590C10">
          <w:rPr>
            <w:rStyle w:val="a9"/>
            <w:rFonts w:ascii="楷体_GB2312" w:eastAsia="楷体_GB2312" w:hint="eastAsia"/>
            <w:sz w:val="28"/>
            <w:szCs w:val="28"/>
          </w:rPr>
          <w:t>第十一章</w:t>
        </w:r>
        <w:r w:rsidRPr="00590C10">
          <w:rPr>
            <w:rStyle w:val="a9"/>
            <w:rFonts w:ascii="楷体_GB2312" w:eastAsia="楷体_GB2312"/>
            <w:sz w:val="28"/>
            <w:szCs w:val="28"/>
          </w:rPr>
          <w:t xml:space="preserve"> </w:t>
        </w:r>
        <w:r w:rsidRPr="00590C10">
          <w:rPr>
            <w:rStyle w:val="a9"/>
            <w:rFonts w:ascii="楷体_GB2312" w:eastAsia="楷体_GB2312" w:hint="eastAsia"/>
            <w:sz w:val="28"/>
            <w:szCs w:val="28"/>
          </w:rPr>
          <w:t>实施保障</w:t>
        </w:r>
        <w:r w:rsidRPr="00590C10">
          <w:rPr>
            <w:sz w:val="28"/>
            <w:szCs w:val="28"/>
          </w:rPr>
          <w:tab/>
        </w:r>
        <w:r w:rsidRPr="00590C10">
          <w:rPr>
            <w:sz w:val="28"/>
            <w:szCs w:val="28"/>
          </w:rPr>
          <w:fldChar w:fldCharType="begin"/>
        </w:r>
        <w:r w:rsidRPr="00590C10">
          <w:rPr>
            <w:sz w:val="28"/>
            <w:szCs w:val="28"/>
          </w:rPr>
          <w:instrText xml:space="preserve"> PAGEREF _Toc353351770 \h </w:instrText>
        </w:r>
        <w:r w:rsidRPr="00590C10">
          <w:rPr>
            <w:sz w:val="28"/>
            <w:szCs w:val="28"/>
          </w:rPr>
          <w:fldChar w:fldCharType="separate"/>
        </w:r>
        <w:r>
          <w:rPr>
            <w:sz w:val="28"/>
            <w:szCs w:val="28"/>
          </w:rPr>
          <w:t>77</w:t>
        </w:r>
        <w:r w:rsidRPr="00590C10">
          <w:rPr>
            <w:sz w:val="28"/>
            <w:szCs w:val="28"/>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71" w:history="1">
        <w:r w:rsidRPr="00590C10">
          <w:rPr>
            <w:rStyle w:val="a9"/>
            <w:rFonts w:ascii="黑体" w:hint="eastAsia"/>
            <w:sz w:val="28"/>
            <w:szCs w:val="28"/>
            <w:lang w:val="en-US" w:eastAsia="zh-CN"/>
          </w:rPr>
          <w:t>一、锐意改革创新</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_Toc353351771 \h </w:instrText>
        </w:r>
        <w:r w:rsidRPr="00590C10">
          <w:rPr>
            <w:sz w:val="28"/>
            <w:szCs w:val="28"/>
            <w:lang w:val="en-US" w:eastAsia="zh-CN"/>
          </w:rPr>
          <w:fldChar w:fldCharType="separate"/>
        </w:r>
        <w:r>
          <w:rPr>
            <w:sz w:val="28"/>
            <w:szCs w:val="28"/>
            <w:lang w:val="en-US" w:eastAsia="zh-CN"/>
          </w:rPr>
          <w:t>77</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72" w:history="1">
        <w:r w:rsidRPr="00590C10">
          <w:rPr>
            <w:rStyle w:val="a9"/>
            <w:rFonts w:ascii="黑体" w:hint="eastAsia"/>
            <w:sz w:val="28"/>
            <w:szCs w:val="28"/>
            <w:lang w:val="en-US" w:eastAsia="zh-CN"/>
          </w:rPr>
          <w:t>二、配套政策支撑</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_Toc353351772 \h </w:instrText>
        </w:r>
        <w:r w:rsidRPr="00590C10">
          <w:rPr>
            <w:sz w:val="28"/>
            <w:szCs w:val="28"/>
            <w:lang w:val="en-US" w:eastAsia="zh-CN"/>
          </w:rPr>
          <w:fldChar w:fldCharType="separate"/>
        </w:r>
        <w:r>
          <w:rPr>
            <w:sz w:val="28"/>
            <w:szCs w:val="28"/>
            <w:lang w:val="en-US" w:eastAsia="zh-CN"/>
          </w:rPr>
          <w:t>79</w:t>
        </w:r>
        <w:r w:rsidRPr="00590C10">
          <w:rPr>
            <w:sz w:val="28"/>
            <w:szCs w:val="28"/>
            <w:lang w:val="en-US" w:eastAsia="zh-CN"/>
          </w:rPr>
          <w:fldChar w:fldCharType="end"/>
        </w:r>
      </w:hyperlink>
    </w:p>
    <w:p w:rsidR="007F43AB" w:rsidRPr="00590C10" w:rsidRDefault="007F43AB" w:rsidP="007F43AB">
      <w:pPr>
        <w:pStyle w:val="20"/>
        <w:tabs>
          <w:tab w:val="right" w:leader="dot" w:pos="8296"/>
        </w:tabs>
        <w:spacing w:line="440" w:lineRule="exact"/>
        <w:rPr>
          <w:sz w:val="28"/>
          <w:szCs w:val="28"/>
          <w:lang w:val="en-US" w:eastAsia="zh-CN"/>
        </w:rPr>
      </w:pPr>
      <w:hyperlink w:anchor="_Toc353351773" w:history="1">
        <w:r w:rsidRPr="00590C10">
          <w:rPr>
            <w:rStyle w:val="a9"/>
            <w:rFonts w:ascii="黑体" w:hint="eastAsia"/>
            <w:sz w:val="28"/>
            <w:szCs w:val="28"/>
            <w:lang w:val="en-US" w:eastAsia="zh-CN"/>
          </w:rPr>
          <w:t>三、强化组织实施</w:t>
        </w:r>
        <w:r w:rsidRPr="00590C10">
          <w:rPr>
            <w:sz w:val="28"/>
            <w:szCs w:val="28"/>
            <w:lang w:val="en-US" w:eastAsia="zh-CN"/>
          </w:rPr>
          <w:tab/>
        </w:r>
        <w:r w:rsidRPr="00590C10">
          <w:rPr>
            <w:sz w:val="28"/>
            <w:szCs w:val="28"/>
            <w:lang w:val="en-US" w:eastAsia="zh-CN"/>
          </w:rPr>
          <w:fldChar w:fldCharType="begin"/>
        </w:r>
        <w:r w:rsidRPr="00590C10">
          <w:rPr>
            <w:sz w:val="28"/>
            <w:szCs w:val="28"/>
            <w:lang w:val="en-US" w:eastAsia="zh-CN"/>
          </w:rPr>
          <w:instrText xml:space="preserve"> PAGEREF _Toc353351773 \h </w:instrText>
        </w:r>
        <w:r w:rsidRPr="00590C10">
          <w:rPr>
            <w:sz w:val="28"/>
            <w:szCs w:val="28"/>
            <w:lang w:val="en-US" w:eastAsia="zh-CN"/>
          </w:rPr>
          <w:fldChar w:fldCharType="separate"/>
        </w:r>
        <w:r>
          <w:rPr>
            <w:sz w:val="28"/>
            <w:szCs w:val="28"/>
            <w:lang w:val="en-US" w:eastAsia="zh-CN"/>
          </w:rPr>
          <w:t>81</w:t>
        </w:r>
        <w:r w:rsidRPr="00590C10">
          <w:rPr>
            <w:sz w:val="28"/>
            <w:szCs w:val="28"/>
            <w:lang w:val="en-US" w:eastAsia="zh-CN"/>
          </w:rPr>
          <w:fldChar w:fldCharType="end"/>
        </w:r>
      </w:hyperlink>
    </w:p>
    <w:p w:rsidR="007F43AB" w:rsidRPr="00590C10" w:rsidRDefault="007F43AB" w:rsidP="007F43AB">
      <w:pPr>
        <w:spacing w:line="440" w:lineRule="exact"/>
        <w:rPr>
          <w:rFonts w:eastAsia="楷体_GB2312" w:hint="eastAsia"/>
          <w:b/>
          <w:sz w:val="28"/>
          <w:szCs w:val="28"/>
          <w:lang w:val="en-US" w:eastAsia="zh-CN"/>
        </w:rPr>
      </w:pPr>
      <w:r w:rsidRPr="00590C10">
        <w:rPr>
          <w:rFonts w:eastAsia="楷体_GB2312"/>
          <w:b/>
          <w:sz w:val="28"/>
          <w:szCs w:val="28"/>
          <w:lang w:val="en-US" w:eastAsia="zh-CN"/>
        </w:rPr>
        <w:fldChar w:fldCharType="end"/>
      </w:r>
    </w:p>
    <w:p w:rsidR="007F43AB" w:rsidRPr="00590C10" w:rsidRDefault="007F43AB" w:rsidP="007F43AB">
      <w:pPr>
        <w:pStyle w:val="20"/>
        <w:tabs>
          <w:tab w:val="right" w:leader="dot" w:pos="8296"/>
        </w:tabs>
        <w:spacing w:line="440" w:lineRule="exact"/>
        <w:rPr>
          <w:rFonts w:eastAsia="楷体_GB2312" w:hint="eastAsia"/>
          <w:b/>
          <w:sz w:val="28"/>
          <w:szCs w:val="28"/>
          <w:lang w:val="en-US" w:eastAsia="zh-CN"/>
        </w:rPr>
      </w:pPr>
    </w:p>
    <w:p w:rsidR="007F43AB" w:rsidRPr="00590C10" w:rsidRDefault="007F43AB" w:rsidP="007F43AB">
      <w:pPr>
        <w:spacing w:line="440" w:lineRule="exact"/>
        <w:rPr>
          <w:rFonts w:eastAsia="楷体_GB2312" w:hint="eastAsia"/>
          <w:b/>
          <w:sz w:val="28"/>
          <w:szCs w:val="28"/>
          <w:lang w:val="en-US" w:eastAsia="zh-CN"/>
        </w:rPr>
      </w:pPr>
    </w:p>
    <w:p w:rsidR="007F43AB" w:rsidRPr="00590C10" w:rsidRDefault="007F43AB" w:rsidP="007F43AB">
      <w:pPr>
        <w:spacing w:line="440" w:lineRule="exact"/>
        <w:rPr>
          <w:rFonts w:eastAsia="楷体_GB2312" w:hint="eastAsia"/>
          <w:b/>
          <w:sz w:val="28"/>
          <w:szCs w:val="28"/>
          <w:lang w:val="en-US" w:eastAsia="zh-CN"/>
        </w:rPr>
      </w:pPr>
    </w:p>
    <w:p w:rsidR="007F43AB" w:rsidRPr="00590C10" w:rsidRDefault="007F43AB" w:rsidP="007F43AB">
      <w:pPr>
        <w:spacing w:line="440" w:lineRule="exact"/>
        <w:rPr>
          <w:b/>
          <w:sz w:val="28"/>
          <w:szCs w:val="28"/>
        </w:rPr>
      </w:pPr>
      <w:r w:rsidRPr="00590C10">
        <w:rPr>
          <w:b/>
          <w:sz w:val="28"/>
          <w:szCs w:val="28"/>
        </w:rPr>
        <w:lastRenderedPageBreak/>
        <w:t>附图：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1 </w:t>
      </w:r>
      <w:r w:rsidRPr="00590C10">
        <w:rPr>
          <w:rStyle w:val="a9"/>
          <w:rFonts w:eastAsia="楷体_GB2312"/>
          <w:sz w:val="28"/>
          <w:szCs w:val="28"/>
        </w:rPr>
        <w:t>区域位置图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2 </w:t>
      </w:r>
      <w:r w:rsidRPr="00590C10">
        <w:rPr>
          <w:rStyle w:val="a9"/>
          <w:rFonts w:eastAsia="楷体_GB2312"/>
          <w:sz w:val="28"/>
          <w:szCs w:val="28"/>
        </w:rPr>
        <w:t>土地利用现状图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3 </w:t>
      </w:r>
      <w:r w:rsidRPr="00590C10">
        <w:rPr>
          <w:rStyle w:val="a9"/>
          <w:rFonts w:eastAsia="楷体_GB2312"/>
          <w:sz w:val="28"/>
          <w:szCs w:val="28"/>
        </w:rPr>
        <w:t>空间布局结构图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4 </w:t>
      </w:r>
      <w:r w:rsidRPr="00590C10">
        <w:rPr>
          <w:rStyle w:val="a9"/>
          <w:rFonts w:eastAsia="楷体_GB2312"/>
          <w:sz w:val="28"/>
          <w:szCs w:val="28"/>
        </w:rPr>
        <w:t>土地利用规划图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5 </w:t>
      </w:r>
      <w:r w:rsidRPr="00590C10">
        <w:rPr>
          <w:rStyle w:val="a9"/>
          <w:rFonts w:eastAsia="楷体_GB2312"/>
          <w:sz w:val="28"/>
          <w:szCs w:val="28"/>
        </w:rPr>
        <w:t>重点发展地区规划图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6 </w:t>
      </w:r>
      <w:r w:rsidRPr="00590C10">
        <w:rPr>
          <w:rStyle w:val="a9"/>
          <w:rFonts w:eastAsia="楷体_GB2312"/>
          <w:sz w:val="28"/>
          <w:szCs w:val="28"/>
        </w:rPr>
        <w:t>土地用途管制图</w:t>
      </w:r>
    </w:p>
    <w:p w:rsidR="007F43AB" w:rsidRPr="00590C10" w:rsidRDefault="007F43AB" w:rsidP="007F43AB">
      <w:pPr>
        <w:pStyle w:val="10"/>
        <w:spacing w:line="440" w:lineRule="exact"/>
        <w:rPr>
          <w:rStyle w:val="a9"/>
          <w:rFonts w:eastAsia="楷体_GB2312"/>
          <w:sz w:val="28"/>
          <w:szCs w:val="28"/>
        </w:rPr>
      </w:pPr>
      <w:r w:rsidRPr="00590C10">
        <w:rPr>
          <w:rStyle w:val="a9"/>
          <w:rFonts w:eastAsia="楷体_GB2312"/>
          <w:sz w:val="28"/>
          <w:szCs w:val="28"/>
        </w:rPr>
        <w:t>附图</w:t>
      </w:r>
      <w:r w:rsidRPr="00590C10">
        <w:rPr>
          <w:rStyle w:val="a9"/>
          <w:rFonts w:eastAsia="楷体_GB2312"/>
          <w:sz w:val="28"/>
          <w:szCs w:val="28"/>
        </w:rPr>
        <w:t xml:space="preserve">7 </w:t>
      </w:r>
      <w:r w:rsidRPr="00590C10">
        <w:rPr>
          <w:rStyle w:val="a9"/>
          <w:rFonts w:eastAsia="楷体_GB2312"/>
          <w:sz w:val="28"/>
          <w:szCs w:val="28"/>
        </w:rPr>
        <w:t>道路系统规划图</w:t>
      </w:r>
    </w:p>
    <w:p w:rsidR="007F43AB" w:rsidRPr="00590C10" w:rsidRDefault="007F43AB" w:rsidP="007F43AB">
      <w:pPr>
        <w:rPr>
          <w:rFonts w:hint="eastAsia"/>
          <w:b/>
        </w:rPr>
        <w:sectPr w:rsidR="007F43AB" w:rsidRPr="00590C10">
          <w:pgSz w:w="11906" w:h="16838"/>
          <w:pgMar w:top="1440" w:right="1800" w:bottom="1440" w:left="1800" w:header="851" w:footer="992" w:gutter="0"/>
          <w:pgNumType w:start="1"/>
          <w:cols w:space="720"/>
          <w:docGrid w:type="lines" w:linePitch="312"/>
        </w:sectPr>
      </w:pPr>
    </w:p>
    <w:p w:rsidR="007F43AB" w:rsidRPr="00590C10" w:rsidRDefault="007F43AB" w:rsidP="007F43AB">
      <w:pPr>
        <w:rPr>
          <w:rFonts w:hint="eastAsia"/>
          <w:b/>
        </w:rPr>
      </w:pPr>
    </w:p>
    <w:p w:rsidR="007F43AB" w:rsidRPr="00590C10" w:rsidRDefault="007F43AB" w:rsidP="007F43AB">
      <w:pPr>
        <w:pStyle w:val="1"/>
        <w:jc w:val="center"/>
        <w:rPr>
          <w:rFonts w:ascii="楷体_GB2312" w:eastAsia="楷体_GB2312" w:hAnsi="Times New Roman" w:hint="eastAsia"/>
          <w:sz w:val="36"/>
          <w:szCs w:val="36"/>
        </w:rPr>
      </w:pPr>
      <w:bookmarkStart w:id="3" w:name="_Toc353351717"/>
      <w:r w:rsidRPr="00590C10">
        <w:rPr>
          <w:rFonts w:ascii="楷体_GB2312" w:eastAsia="楷体_GB2312" w:hAnsi="Times New Roman" w:hint="eastAsia"/>
          <w:sz w:val="36"/>
          <w:szCs w:val="36"/>
        </w:rPr>
        <w:t>前  言</w:t>
      </w:r>
      <w:bookmarkEnd w:id="3"/>
    </w:p>
    <w:p w:rsidR="007F43AB" w:rsidRPr="00590C10" w:rsidRDefault="007F43AB" w:rsidP="007F43AB">
      <w:pPr>
        <w:spacing w:line="560" w:lineRule="exact"/>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设立龙华新区是深圳市委市政府在新形势下做出的重大战略决策。站在新的历史起点，龙华新区肩负建设“加快转型升级的典范区”、“特区一体化的示范区”和“现代化国际化中轴新城”新的历史使命，必须以前瞻的思维、战略的高度谋划未来，以更高水平、更高标准的规划</w:t>
      </w:r>
      <w:proofErr w:type="gramStart"/>
      <w:r w:rsidRPr="00590C10">
        <w:rPr>
          <w:rFonts w:ascii="仿宋_GB2312" w:eastAsia="仿宋_GB2312" w:hAnsi="宋体" w:hint="eastAsia"/>
          <w:sz w:val="32"/>
          <w:szCs w:val="32"/>
        </w:rPr>
        <w:t>引领新区</w:t>
      </w:r>
      <w:proofErr w:type="gramEnd"/>
      <w:r w:rsidRPr="00590C10">
        <w:rPr>
          <w:rFonts w:ascii="仿宋_GB2312" w:eastAsia="仿宋_GB2312" w:hAnsi="宋体" w:hint="eastAsia"/>
          <w:sz w:val="32"/>
          <w:szCs w:val="32"/>
        </w:rPr>
        <w:t>跨越式发展，以新体制开创新局面，为全市实现有质量的稳定增长，可持续的全面发展提供示范和创造经验。</w:t>
      </w:r>
    </w:p>
    <w:p w:rsidR="007F43AB" w:rsidRPr="00590C10" w:rsidRDefault="007F43AB" w:rsidP="007F43AB">
      <w:pPr>
        <w:spacing w:line="560" w:lineRule="exact"/>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为落实市委市政府战略部署，加快推进“两区</w:t>
      </w:r>
      <w:proofErr w:type="gramStart"/>
      <w:r w:rsidRPr="00590C10">
        <w:rPr>
          <w:rFonts w:ascii="仿宋_GB2312" w:eastAsia="仿宋_GB2312" w:hAnsi="宋体" w:hint="eastAsia"/>
          <w:sz w:val="32"/>
          <w:szCs w:val="32"/>
        </w:rPr>
        <w:t>一</w:t>
      </w:r>
      <w:proofErr w:type="gramEnd"/>
      <w:r w:rsidRPr="00590C10">
        <w:rPr>
          <w:rFonts w:ascii="仿宋_GB2312" w:eastAsia="仿宋_GB2312" w:hAnsi="宋体" w:hint="eastAsia"/>
          <w:sz w:val="32"/>
          <w:szCs w:val="32"/>
        </w:rPr>
        <w:t>城”建设，依据《珠江三角洲地区改革发展规划纲要（2008-2020年）》、《深圳市综合配套改革总体方案》、《深圳市国民经济和社会发展第十二个五年规划纲要》、《深圳市城市总体规划（2010-2020）》、《深圳市土地利用总体规划（2006-2020）》和龙华新区党工委《关于以新体制开创新局面加快推进“两区一城”建设的决定》，由龙华新区管委会会同市发展改革委、市规划</w:t>
      </w:r>
      <w:proofErr w:type="gramStart"/>
      <w:r w:rsidRPr="00590C10">
        <w:rPr>
          <w:rFonts w:ascii="仿宋_GB2312" w:eastAsia="仿宋_GB2312" w:hAnsi="宋体" w:hint="eastAsia"/>
          <w:sz w:val="32"/>
          <w:szCs w:val="32"/>
        </w:rPr>
        <w:t>国土委</w:t>
      </w:r>
      <w:proofErr w:type="gramEnd"/>
      <w:r w:rsidRPr="00590C10">
        <w:rPr>
          <w:rFonts w:ascii="仿宋_GB2312" w:eastAsia="仿宋_GB2312" w:hAnsi="宋体" w:hint="eastAsia"/>
          <w:sz w:val="32"/>
          <w:szCs w:val="32"/>
        </w:rPr>
        <w:t>等部门开展了《龙华新区国民经济和社会发展第十二个五年规划纲要》、《龙华新区产业发展“十二五”规划》、《龙华新区空间布局规划（2013-2020）》三个规划的编制。在此基础上，按照“三规合一”的要求，形成《龙华新区综合发展总体规划（2013-2020）》。</w:t>
      </w:r>
    </w:p>
    <w:p w:rsidR="007F43AB" w:rsidRPr="00590C10" w:rsidRDefault="007F43AB" w:rsidP="007F43AB">
      <w:pPr>
        <w:spacing w:line="560" w:lineRule="exact"/>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《龙华新区综合发展总体规划（2013-2020）》是集经济发展、社会建设、空间布局于一体的综合性规划，是</w:t>
      </w:r>
      <w:proofErr w:type="gramStart"/>
      <w:r w:rsidRPr="00590C10">
        <w:rPr>
          <w:rFonts w:ascii="仿宋_GB2312" w:eastAsia="仿宋_GB2312" w:hAnsi="宋体" w:hint="eastAsia"/>
          <w:sz w:val="32"/>
          <w:szCs w:val="32"/>
        </w:rPr>
        <w:t>统领新</w:t>
      </w:r>
      <w:r w:rsidRPr="00590C10">
        <w:rPr>
          <w:rFonts w:ascii="仿宋_GB2312" w:eastAsia="仿宋_GB2312" w:hAnsi="宋体" w:hint="eastAsia"/>
          <w:sz w:val="32"/>
          <w:szCs w:val="32"/>
        </w:rPr>
        <w:lastRenderedPageBreak/>
        <w:t>区</w:t>
      </w:r>
      <w:proofErr w:type="gramEnd"/>
      <w:r w:rsidRPr="00590C10">
        <w:rPr>
          <w:rFonts w:ascii="仿宋_GB2312" w:eastAsia="仿宋_GB2312" w:hAnsi="宋体" w:hint="eastAsia"/>
          <w:sz w:val="32"/>
          <w:szCs w:val="32"/>
        </w:rPr>
        <w:t>抢抓新机遇、开启新征程、实现新跨越的纲领性文件。</w:t>
      </w:r>
    </w:p>
    <w:p w:rsidR="007F43AB" w:rsidRPr="00590C10" w:rsidRDefault="007F43AB" w:rsidP="007F43AB">
      <w:pPr>
        <w:spacing w:line="560" w:lineRule="exact"/>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本规划年限为2013-2020年，其中2013-2015年第一阶段对应“十二五”规划，着重将规划内容落到实处，具有可操作性，2016-2020年第二阶段对应“十三五”规划，规划内容主要为原则性、概念性表述，留有弹性，待“十三五”规划编制时再统筹落实。</w:t>
      </w:r>
    </w:p>
    <w:p w:rsidR="007F43AB" w:rsidRPr="00590C10" w:rsidRDefault="007F43AB" w:rsidP="007F43AB">
      <w:pPr>
        <w:spacing w:line="560" w:lineRule="exact"/>
        <w:ind w:firstLineChars="200" w:firstLine="640"/>
        <w:rPr>
          <w:rFonts w:ascii="仿宋_GB2312" w:eastAsia="仿宋_GB2312" w:hAnsi="宋体" w:hint="eastAsia"/>
          <w:sz w:val="32"/>
          <w:szCs w:val="32"/>
        </w:rPr>
      </w:pPr>
    </w:p>
    <w:p w:rsidR="007F43AB" w:rsidRPr="00590C10" w:rsidRDefault="007F43AB" w:rsidP="007F43AB">
      <w:pPr>
        <w:spacing w:line="560" w:lineRule="exact"/>
        <w:ind w:firstLineChars="200" w:firstLine="640"/>
        <w:rPr>
          <w:rFonts w:ascii="仿宋_GB2312" w:eastAsia="仿宋_GB2312" w:hAnsi="宋体"/>
          <w:sz w:val="32"/>
          <w:szCs w:val="32"/>
        </w:rPr>
        <w:sectPr w:rsidR="007F43AB" w:rsidRPr="00590C10">
          <w:pgSz w:w="11906" w:h="16838"/>
          <w:pgMar w:top="1440" w:right="1797" w:bottom="1440" w:left="1797" w:header="851" w:footer="992" w:gutter="0"/>
          <w:pgNumType w:start="1"/>
          <w:cols w:space="720"/>
          <w:docGrid w:type="lines" w:linePitch="312"/>
        </w:sectPr>
      </w:pPr>
    </w:p>
    <w:p w:rsidR="007F43AB" w:rsidRPr="00590C10" w:rsidRDefault="007F43AB" w:rsidP="007F43AB">
      <w:pPr>
        <w:pStyle w:val="1"/>
        <w:jc w:val="center"/>
        <w:rPr>
          <w:rFonts w:ascii="楷体_GB2312" w:eastAsia="楷体_GB2312" w:hAnsi="Times New Roman" w:hint="eastAsia"/>
          <w:sz w:val="36"/>
          <w:szCs w:val="36"/>
        </w:rPr>
      </w:pPr>
      <w:bookmarkStart w:id="4" w:name="_Toc353351718"/>
      <w:r w:rsidRPr="00590C10">
        <w:rPr>
          <w:rFonts w:ascii="楷体_GB2312" w:eastAsia="楷体_GB2312" w:hAnsi="Times New Roman" w:hint="eastAsia"/>
          <w:sz w:val="36"/>
          <w:szCs w:val="36"/>
        </w:rPr>
        <w:lastRenderedPageBreak/>
        <w:t>第一章 发展条件</w:t>
      </w:r>
      <w:bookmarkEnd w:id="4"/>
    </w:p>
    <w:p w:rsidR="007F43AB" w:rsidRPr="00590C10" w:rsidRDefault="007F43AB" w:rsidP="007F43AB">
      <w:pPr>
        <w:pStyle w:val="2"/>
        <w:ind w:firstLineChars="200" w:firstLine="643"/>
        <w:rPr>
          <w:rFonts w:ascii="黑体" w:hint="eastAsia"/>
        </w:rPr>
      </w:pPr>
      <w:bookmarkStart w:id="5" w:name="_Toc328619963"/>
      <w:bookmarkStart w:id="6" w:name="_Toc353351719"/>
      <w:r w:rsidRPr="00590C10">
        <w:rPr>
          <w:rFonts w:ascii="黑体" w:hint="eastAsia"/>
        </w:rPr>
        <w:t>一、发展基础</w:t>
      </w:r>
      <w:bookmarkEnd w:id="5"/>
      <w:bookmarkEnd w:id="6"/>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龙华新区地处深圳市中北部，南接福田中心区，西连南山、宝安、光明，东邻龙岗，北与东莞市交界，总面积175.58平方公里，下辖观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、大浪、龙华、民治四个办事处。新区</w:t>
      </w:r>
      <w:r w:rsidRPr="00590C10">
        <w:rPr>
          <w:rFonts w:ascii="仿宋_GB2312" w:eastAsia="仿宋_GB2312" w:hAnsi="宋体"/>
          <w:sz w:val="32"/>
          <w:szCs w:val="32"/>
        </w:rPr>
        <w:t>地理位置</w:t>
      </w:r>
      <w:r w:rsidRPr="00590C10">
        <w:rPr>
          <w:rFonts w:ascii="仿宋_GB2312" w:eastAsia="仿宋_GB2312" w:hAnsi="宋体" w:hint="eastAsia"/>
          <w:sz w:val="32"/>
          <w:szCs w:val="32"/>
        </w:rPr>
        <w:t>优越，产业基础雄厚，生态环境良好，人文底蕴厚重。是港、深、</w:t>
      </w:r>
      <w:proofErr w:type="gramStart"/>
      <w:r w:rsidRPr="00590C10">
        <w:rPr>
          <w:rFonts w:ascii="仿宋_GB2312" w:eastAsia="仿宋_GB2312" w:hAnsi="宋体" w:hint="eastAsia"/>
          <w:sz w:val="32"/>
          <w:szCs w:val="32"/>
        </w:rPr>
        <w:t>莞</w:t>
      </w:r>
      <w:proofErr w:type="gramEnd"/>
      <w:r w:rsidRPr="00590C10">
        <w:rPr>
          <w:rFonts w:ascii="仿宋_GB2312" w:eastAsia="仿宋_GB2312" w:hAnsi="宋体" w:hint="eastAsia"/>
          <w:sz w:val="32"/>
          <w:szCs w:val="32"/>
        </w:rPr>
        <w:t>走廊的重要组成部分，全市乃至珠三角</w:t>
      </w:r>
      <w:r w:rsidRPr="00590C10">
        <w:rPr>
          <w:rFonts w:ascii="仿宋_GB2312" w:eastAsia="仿宋_GB2312" w:hAnsi="宋体"/>
          <w:sz w:val="32"/>
          <w:szCs w:val="32"/>
        </w:rPr>
        <w:t>重要的产业集聚基地</w:t>
      </w:r>
      <w:r w:rsidRPr="00590C10">
        <w:rPr>
          <w:rFonts w:ascii="仿宋_GB2312" w:eastAsia="仿宋_GB2312" w:hAnsi="宋体" w:hint="eastAsia"/>
          <w:sz w:val="32"/>
          <w:szCs w:val="32"/>
        </w:rPr>
        <w:t>，华南地区</w:t>
      </w:r>
      <w:proofErr w:type="gramStart"/>
      <w:r w:rsidRPr="00590C10">
        <w:rPr>
          <w:rFonts w:ascii="仿宋_GB2312" w:eastAsia="仿宋_GB2312" w:hAnsi="宋体" w:hint="eastAsia"/>
          <w:sz w:val="32"/>
          <w:szCs w:val="32"/>
        </w:rPr>
        <w:t>高铁主枢纽</w:t>
      </w:r>
      <w:proofErr w:type="gramEnd"/>
      <w:r w:rsidRPr="00590C10">
        <w:rPr>
          <w:rFonts w:ascii="仿宋_GB2312" w:eastAsia="仿宋_GB2312" w:hAnsi="宋体" w:hint="eastAsia"/>
          <w:sz w:val="32"/>
          <w:szCs w:val="32"/>
        </w:rPr>
        <w:t>，在珠三角地区转型发展大局中具有重要的战略地位。</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（一）经济建设</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龙华新区作为深圳重要的电子信息产业和优势传统产业集聚基地，产业基础扎实，工业化程度较高。2012年，龙华新区地区生产总值1226亿元，占全市的9.5%，位居全市十个区（包括新区）第六；规模以上工业总产值</w:t>
      </w:r>
      <w:r>
        <w:rPr>
          <w:rFonts w:ascii="仿宋_GB2312" w:eastAsia="仿宋_GB2312" w:hAnsi="宋体" w:hint="eastAsia"/>
          <w:sz w:val="32"/>
          <w:szCs w:val="32"/>
        </w:rPr>
        <w:t>4322.86</w:t>
      </w:r>
      <w:r w:rsidRPr="00590C10">
        <w:rPr>
          <w:rFonts w:ascii="仿宋_GB2312" w:eastAsia="仿宋_GB2312" w:hAnsi="宋体" w:hint="eastAsia"/>
          <w:sz w:val="32"/>
          <w:szCs w:val="32"/>
        </w:rPr>
        <w:t>亿元，占全市的20.7%，出口总额</w:t>
      </w:r>
      <w:r>
        <w:rPr>
          <w:rFonts w:ascii="仿宋_GB2312" w:eastAsia="仿宋_GB2312" w:hAnsi="宋体" w:hint="eastAsia"/>
          <w:sz w:val="32"/>
          <w:szCs w:val="32"/>
        </w:rPr>
        <w:t>462.66</w:t>
      </w:r>
      <w:r w:rsidRPr="00590C10">
        <w:rPr>
          <w:rFonts w:ascii="仿宋_GB2312" w:eastAsia="仿宋_GB2312" w:hAnsi="宋体" w:hint="eastAsia"/>
          <w:sz w:val="32"/>
          <w:szCs w:val="32"/>
        </w:rPr>
        <w:t>亿美元，占全市的</w:t>
      </w:r>
      <w:r>
        <w:rPr>
          <w:rFonts w:ascii="仿宋_GB2312" w:eastAsia="仿宋_GB2312" w:hAnsi="宋体" w:hint="eastAsia"/>
          <w:sz w:val="32"/>
          <w:szCs w:val="32"/>
        </w:rPr>
        <w:t>17.0</w:t>
      </w:r>
      <w:r w:rsidRPr="00590C10">
        <w:rPr>
          <w:rFonts w:ascii="仿宋_GB2312" w:eastAsia="仿宋_GB2312" w:hAnsi="宋体" w:hint="eastAsia"/>
          <w:sz w:val="32"/>
          <w:szCs w:val="32"/>
        </w:rPr>
        <w:t>%，</w:t>
      </w:r>
      <w:r>
        <w:rPr>
          <w:rFonts w:ascii="仿宋_GB2312" w:eastAsia="仿宋_GB2312" w:hAnsi="宋体" w:hint="eastAsia"/>
          <w:sz w:val="32"/>
          <w:szCs w:val="32"/>
        </w:rPr>
        <w:t>工业和出口在全市十区中均列第二</w:t>
      </w:r>
      <w:r w:rsidRPr="00590C10">
        <w:rPr>
          <w:rFonts w:ascii="仿宋_GB2312" w:eastAsia="仿宋_GB2312" w:hAnsi="宋体" w:hint="eastAsia"/>
          <w:sz w:val="32"/>
          <w:szCs w:val="32"/>
        </w:rPr>
        <w:t>。全球最大的电子信息制造企业富士康集团位于辖区内，通信设备、计算机及其</w:t>
      </w:r>
      <w:proofErr w:type="gramStart"/>
      <w:r w:rsidRPr="00590C10">
        <w:rPr>
          <w:rFonts w:ascii="仿宋_GB2312" w:eastAsia="仿宋_GB2312" w:hAnsi="宋体" w:hint="eastAsia"/>
          <w:sz w:val="32"/>
          <w:szCs w:val="32"/>
        </w:rPr>
        <w:t>他电子</w:t>
      </w:r>
      <w:proofErr w:type="gramEnd"/>
      <w:r w:rsidRPr="00590C10">
        <w:rPr>
          <w:rFonts w:ascii="仿宋_GB2312" w:eastAsia="仿宋_GB2312" w:hAnsi="宋体" w:hint="eastAsia"/>
          <w:sz w:val="32"/>
          <w:szCs w:val="32"/>
        </w:rPr>
        <w:t>设备制造业产值占全部规模以上工业总产值的74.5%。高端汽车、装备制造等先进制造业发展态势良好，长安标致雪铁龙汽车有限公司落户新区；战略性新兴产业发展</w:t>
      </w:r>
      <w:r w:rsidRPr="00590C10">
        <w:rPr>
          <w:rFonts w:ascii="仿宋_GB2312" w:eastAsia="仿宋_GB2312" w:hAnsi="宋体" w:hint="eastAsia"/>
          <w:sz w:val="32"/>
          <w:szCs w:val="32"/>
        </w:rPr>
        <w:lastRenderedPageBreak/>
        <w:t>势头强劲，华润三九药业和致君制药等现代医药、永丰源</w:t>
      </w:r>
      <w:proofErr w:type="gramStart"/>
      <w:r w:rsidRPr="00590C10">
        <w:rPr>
          <w:rFonts w:ascii="仿宋_GB2312" w:eastAsia="仿宋_GB2312" w:hAnsi="宋体" w:hint="eastAsia"/>
          <w:sz w:val="32"/>
          <w:szCs w:val="32"/>
        </w:rPr>
        <w:t>瓷文化</w:t>
      </w:r>
      <w:proofErr w:type="gramEnd"/>
      <w:r w:rsidRPr="00590C10">
        <w:rPr>
          <w:rFonts w:ascii="仿宋_GB2312" w:eastAsia="仿宋_GB2312" w:hAnsi="宋体" w:hint="eastAsia"/>
          <w:sz w:val="32"/>
          <w:szCs w:val="32"/>
        </w:rPr>
        <w:t>创意产业园等项目顺利推进，全球最大的观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高尔夫球会蓬勃发展；商贸流通业发展态势良好，优势传统产业稳步发展。</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（二）社会发展</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2012年，龙华新区常住人口规模达到140.86万人，非户籍人口占</w:t>
      </w:r>
      <w:r w:rsidRPr="00590C10">
        <w:rPr>
          <w:rFonts w:ascii="仿宋_GB2312" w:eastAsia="仿宋_GB2312" w:hAnsi="宋体"/>
          <w:sz w:val="32"/>
          <w:szCs w:val="32"/>
        </w:rPr>
        <w:t>90%</w:t>
      </w:r>
      <w:r w:rsidRPr="00590C10">
        <w:rPr>
          <w:rFonts w:ascii="仿宋_GB2312" w:eastAsia="仿宋_GB2312" w:hAnsi="宋体" w:hint="eastAsia"/>
          <w:sz w:val="32"/>
          <w:szCs w:val="32"/>
        </w:rPr>
        <w:t>以上，另有大量的流动人口。社会民生不断改善，居民生活水平明显提高，2012年居民人均可支配收入达到3.4万元。建成一批教育、医疗、文化、体育等重大公共服务设施，公共服务能力不断提升。社区管理和服务体系不断完善，行政与自治相分离的社区管理体制初步形成。社会保障和社会福利事业快速发展，已建立起涵盖教育、医疗、住房等内容的社会综合保障体系。平安建设深入开展，社会治安立体防控体系建设稳步推进，社会治安环境持续好转。</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（三）资源利用</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2012年龙华新区建设用地达到107.2平方公里，占辖区总面积的比例超过60％，超出了全市平均水平。土地利用结构不尽合理，其中工业用地比例较高，布局分散、利用效率低，商服用地及政府社团用地比例偏低，仅占总建设用地5%。供水水源均为地表水源（大部分为小型水库供水），用水主要</w:t>
      </w:r>
      <w:r w:rsidRPr="00590C10">
        <w:rPr>
          <w:rFonts w:ascii="仿宋_GB2312" w:eastAsia="仿宋_GB2312" w:hAnsi="宋体" w:hint="eastAsia"/>
          <w:sz w:val="32"/>
          <w:szCs w:val="32"/>
        </w:rPr>
        <w:lastRenderedPageBreak/>
        <w:t>来自境外东江，占总水量的96.5%。龙华新区是全市重要的区域性能源输送的关键节点，</w:t>
      </w:r>
      <w:proofErr w:type="gramStart"/>
      <w:r w:rsidRPr="00590C10">
        <w:rPr>
          <w:rFonts w:ascii="仿宋_GB2312" w:eastAsia="仿宋_GB2312" w:hAnsi="宋体" w:hint="eastAsia"/>
          <w:sz w:val="32"/>
          <w:szCs w:val="32"/>
        </w:rPr>
        <w:t>位于南网电力</w:t>
      </w:r>
      <w:proofErr w:type="gramEnd"/>
      <w:r w:rsidRPr="00590C10">
        <w:rPr>
          <w:rFonts w:ascii="仿宋_GB2312" w:eastAsia="仿宋_GB2312" w:hAnsi="宋体" w:hint="eastAsia"/>
          <w:sz w:val="32"/>
          <w:szCs w:val="32"/>
        </w:rPr>
        <w:t>西电东送、深圳电网东</w:t>
      </w:r>
      <w:proofErr w:type="gramStart"/>
      <w:r w:rsidRPr="00590C10">
        <w:rPr>
          <w:rFonts w:ascii="仿宋_GB2312" w:eastAsia="仿宋_GB2312" w:hAnsi="宋体" w:hint="eastAsia"/>
          <w:sz w:val="32"/>
          <w:szCs w:val="32"/>
        </w:rPr>
        <w:t>电西送以及</w:t>
      </w:r>
      <w:proofErr w:type="gramEnd"/>
      <w:r w:rsidRPr="00590C10">
        <w:rPr>
          <w:rFonts w:ascii="仿宋_GB2312" w:eastAsia="仿宋_GB2312" w:hAnsi="宋体" w:hint="eastAsia"/>
          <w:sz w:val="32"/>
          <w:szCs w:val="32"/>
        </w:rPr>
        <w:t>天然气西气东输（二线）工程的重要廊道。自然生态资源丰富，羊台山、塘朗山、鸡公山以及观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河沿岸等是全市重要的生态改善区、水源涵养及保护区域。</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（四）人文环境</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龙华新区拥有良好的人文环境，历来为客家人的居住地，素有“文化之乡”、“侨乡”、“革命老区”之称，现有观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老</w:t>
      </w:r>
      <w:proofErr w:type="gramStart"/>
      <w:r w:rsidRPr="00590C10">
        <w:rPr>
          <w:rFonts w:ascii="仿宋_GB2312" w:eastAsia="仿宋_GB2312" w:hAnsi="宋体" w:hint="eastAsia"/>
          <w:sz w:val="32"/>
          <w:szCs w:val="32"/>
        </w:rPr>
        <w:t>墟</w:t>
      </w:r>
      <w:proofErr w:type="gramEnd"/>
      <w:r w:rsidRPr="00590C10">
        <w:rPr>
          <w:rFonts w:ascii="仿宋_GB2312" w:eastAsia="仿宋_GB2312" w:hAnsi="宋体" w:hint="eastAsia"/>
          <w:sz w:val="32"/>
          <w:szCs w:val="32"/>
        </w:rPr>
        <w:t>、</w:t>
      </w:r>
      <w:proofErr w:type="gramStart"/>
      <w:r w:rsidRPr="00590C10">
        <w:rPr>
          <w:rFonts w:ascii="仿宋_GB2312" w:eastAsia="仿宋_GB2312" w:hAnsi="宋体" w:hint="eastAsia"/>
          <w:sz w:val="32"/>
          <w:szCs w:val="32"/>
        </w:rPr>
        <w:t>贵湖塘</w:t>
      </w:r>
      <w:proofErr w:type="gramEnd"/>
      <w:r w:rsidRPr="00590C10">
        <w:rPr>
          <w:rFonts w:ascii="仿宋_GB2312" w:eastAsia="仿宋_GB2312" w:hAnsi="宋体" w:hint="eastAsia"/>
          <w:sz w:val="32"/>
          <w:szCs w:val="32"/>
        </w:rPr>
        <w:t>老围、白石龙文化名人大营救旧址等区级文物保护单位4处，文秀公碉楼、清湖</w:t>
      </w:r>
      <w:proofErr w:type="gramStart"/>
      <w:r w:rsidRPr="00590C10">
        <w:rPr>
          <w:rFonts w:ascii="仿宋_GB2312" w:eastAsia="仿宋_GB2312" w:hAnsi="宋体" w:hint="eastAsia"/>
          <w:sz w:val="32"/>
          <w:szCs w:val="32"/>
        </w:rPr>
        <w:t>三界庙等</w:t>
      </w:r>
      <w:proofErr w:type="gramEnd"/>
      <w:r w:rsidRPr="00590C10">
        <w:rPr>
          <w:rFonts w:ascii="仿宋_GB2312" w:eastAsia="仿宋_GB2312" w:hAnsi="宋体" w:hint="eastAsia"/>
          <w:sz w:val="32"/>
          <w:szCs w:val="32"/>
        </w:rPr>
        <w:t>区级文物保护点5处，大水田古村、新围场古村等重点古村落5处，牛湖古村、松</w:t>
      </w:r>
      <w:proofErr w:type="gramStart"/>
      <w:r w:rsidRPr="00590C10">
        <w:rPr>
          <w:rFonts w:ascii="仿宋_GB2312" w:eastAsia="仿宋_GB2312" w:hAnsi="宋体" w:hint="eastAsia"/>
          <w:sz w:val="32"/>
          <w:szCs w:val="32"/>
        </w:rPr>
        <w:t>元厦古村</w:t>
      </w:r>
      <w:proofErr w:type="gramEnd"/>
      <w:r w:rsidRPr="00590C10">
        <w:rPr>
          <w:rFonts w:ascii="仿宋_GB2312" w:eastAsia="仿宋_GB2312" w:hAnsi="宋体" w:hint="eastAsia"/>
          <w:sz w:val="32"/>
          <w:szCs w:val="32"/>
        </w:rPr>
        <w:t>等一般古村落8处。观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版画基地世界闻名，大船坑麒麟舞等一大批传统文化项目入选国家级非物质文化遗产名录。此外，龙华新区还被誉为“打工文学”发源地。</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（五）基础设施建设</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龙华新区交通设施建设快速推进，深圳北站已建成使用，广深港高铁及轨道4、5号线正式开通运营；机荷高速、梅观高速、南坪快速、清平快速、福龙路等城市重要高快速路贯穿龙华新区；观光路、梅龙路、五和大道、</w:t>
      </w:r>
      <w:proofErr w:type="gramStart"/>
      <w:r w:rsidRPr="00590C10">
        <w:rPr>
          <w:rFonts w:ascii="仿宋_GB2312" w:eastAsia="仿宋_GB2312" w:hAnsi="宋体" w:hint="eastAsia"/>
          <w:sz w:val="32"/>
          <w:szCs w:val="32"/>
        </w:rPr>
        <w:t>坂澜</w:t>
      </w:r>
      <w:proofErr w:type="gramEnd"/>
      <w:r w:rsidRPr="00590C10">
        <w:rPr>
          <w:rFonts w:ascii="仿宋_GB2312" w:eastAsia="仿宋_GB2312" w:hAnsi="宋体" w:hint="eastAsia"/>
          <w:sz w:val="32"/>
          <w:szCs w:val="32"/>
        </w:rPr>
        <w:t>大道等主次干道建设工作全力推进。吊神山成品油仓储区、求雨岭天然</w:t>
      </w:r>
      <w:r w:rsidRPr="00590C10">
        <w:rPr>
          <w:rFonts w:ascii="仿宋_GB2312" w:eastAsia="仿宋_GB2312" w:hAnsi="宋体" w:hint="eastAsia"/>
          <w:sz w:val="32"/>
          <w:szCs w:val="32"/>
        </w:rPr>
        <w:lastRenderedPageBreak/>
        <w:t>气基地、</w:t>
      </w:r>
      <w:proofErr w:type="gramStart"/>
      <w:r w:rsidRPr="00590C10">
        <w:rPr>
          <w:rFonts w:ascii="仿宋_GB2312" w:eastAsia="仿宋_GB2312" w:hAnsi="宋体" w:hint="eastAsia"/>
          <w:sz w:val="32"/>
          <w:szCs w:val="32"/>
        </w:rPr>
        <w:t>大唐宝昌</w:t>
      </w:r>
      <w:proofErr w:type="gramEnd"/>
      <w:r w:rsidRPr="00590C10">
        <w:rPr>
          <w:rFonts w:ascii="仿宋_GB2312" w:eastAsia="仿宋_GB2312" w:hAnsi="宋体" w:hint="eastAsia"/>
          <w:sz w:val="32"/>
          <w:szCs w:val="32"/>
        </w:rPr>
        <w:t>电厂等一系列重大市政设施位于龙华新区。</w:t>
      </w:r>
    </w:p>
    <w:p w:rsidR="007F43AB" w:rsidRPr="00590C10" w:rsidRDefault="007F43AB" w:rsidP="007F43AB">
      <w:pPr>
        <w:pStyle w:val="2"/>
        <w:rPr>
          <w:rFonts w:ascii="黑体" w:hint="eastAsia"/>
        </w:rPr>
      </w:pPr>
      <w:bookmarkStart w:id="7" w:name="_Toc328619964"/>
      <w:bookmarkStart w:id="8" w:name="_Toc353351720"/>
      <w:r w:rsidRPr="00590C10">
        <w:rPr>
          <w:rFonts w:ascii="黑体" w:hint="eastAsia"/>
        </w:rPr>
        <w:t>二、发展环境</w:t>
      </w:r>
      <w:bookmarkEnd w:id="7"/>
      <w:bookmarkEnd w:id="8"/>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（一）发展形势</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国际经济面临诸多不确定因素</w:t>
      </w:r>
      <w:r w:rsidRPr="00590C10">
        <w:rPr>
          <w:rFonts w:ascii="仿宋_GB2312" w:eastAsia="仿宋_GB2312" w:hAnsi="宋体" w:hint="eastAsia"/>
          <w:sz w:val="32"/>
          <w:szCs w:val="32"/>
        </w:rPr>
        <w:t>。从国际看，世界正处于大发展大变革大调整时期，世界经济还没有摆脱金融危机的影响，欧洲主权债务危机持续蔓延，仍然面临诸多不确定因素。另一方面，全球科技创新酝酿新一轮革命，生产要素重组和国际产业转移将掀起新的高潮，低碳经济和新兴战略产业将获得新的突破，对重要资源的国际竞争呈现出新的态势。龙华新区应充分利用独特区位优势和产业基础，把握国际产业调整的新趋势，进一步扩大开放，深度参与国际竞争，积极谋划并参与国际产业再调整，逐步提升在全球产业价值链中的地位，为全市加快转变经济发展方式先行示范。</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国内转型发展进入关键期</w:t>
      </w:r>
      <w:r w:rsidRPr="00590C10">
        <w:rPr>
          <w:rFonts w:ascii="仿宋_GB2312" w:eastAsia="仿宋_GB2312" w:hAnsi="宋体" w:hint="eastAsia"/>
          <w:sz w:val="32"/>
          <w:szCs w:val="32"/>
        </w:rPr>
        <w:t>。我国经济结构调整从产业结构调整向需求、供给和要素投入的全面结构调整转变，转变经济发展方式成为今后工作的重点。社会建设所面临的就业、教育、住房、医疗、社会保障、环境保护和收入分配等诸多问题与矛盾突显，完善社会保障和改善民生仍成为优先事项；建立完善的社会主义市场经济体制还存在许多制度性缺陷，改革攻坚进入新的阶段。龙华新区必须主动适应国内形势和环境的变化，增强发展紧迫感，在转型升级、制度创新中进</w:t>
      </w:r>
      <w:r w:rsidRPr="00590C10">
        <w:rPr>
          <w:rFonts w:ascii="仿宋_GB2312" w:eastAsia="仿宋_GB2312" w:hAnsi="宋体" w:hint="eastAsia"/>
          <w:sz w:val="32"/>
          <w:szCs w:val="32"/>
        </w:rPr>
        <w:lastRenderedPageBreak/>
        <w:t>一步发挥先行先试作用。</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全市进入提升深圳质量的新时期</w:t>
      </w:r>
      <w:r w:rsidRPr="00590C10">
        <w:rPr>
          <w:rFonts w:ascii="仿宋_GB2312" w:eastAsia="仿宋_GB2312" w:hAnsi="宋体" w:hint="eastAsia"/>
          <w:sz w:val="32"/>
          <w:szCs w:val="32"/>
        </w:rPr>
        <w:t>。深圳在过去30年迅速崛起，创造了举世闻名的“深圳速度”，但在经历了领先一步的快速发展后，深圳又率先遭遇空间不足和资源环境瓶颈制约，迫切需要加快转变经济发展方式，创造具有鲜明科学发展内涵的深圳质量。龙华新区作为深圳未来发展的新增长极，应牢固树立创造深圳质量的发展理念，推进经济、社会、城市建设、生态质量的全面提升。</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（二）机遇和挑战</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华南</w:t>
      </w:r>
      <w:proofErr w:type="gramStart"/>
      <w:r w:rsidRPr="00590C10">
        <w:rPr>
          <w:rFonts w:ascii="仿宋_GB2312" w:eastAsia="仿宋_GB2312" w:hAnsi="宋体" w:hint="eastAsia"/>
          <w:b/>
          <w:sz w:val="32"/>
          <w:szCs w:val="32"/>
        </w:rPr>
        <w:t>高铁主枢纽</w:t>
      </w:r>
      <w:proofErr w:type="gramEnd"/>
      <w:r w:rsidRPr="00590C10">
        <w:rPr>
          <w:rFonts w:ascii="仿宋_GB2312" w:eastAsia="仿宋_GB2312" w:hAnsi="宋体" w:hint="eastAsia"/>
          <w:b/>
          <w:sz w:val="32"/>
          <w:szCs w:val="32"/>
        </w:rPr>
        <w:t>的机遇。</w:t>
      </w:r>
      <w:r w:rsidRPr="00590C10">
        <w:rPr>
          <w:rFonts w:ascii="仿宋_GB2312" w:eastAsia="仿宋_GB2312" w:hAnsi="宋体" w:hint="eastAsia"/>
          <w:sz w:val="32"/>
          <w:szCs w:val="32"/>
        </w:rPr>
        <w:t>随着广深港高铁、武广高铁和</w:t>
      </w:r>
      <w:proofErr w:type="gramStart"/>
      <w:r w:rsidRPr="00590C10">
        <w:rPr>
          <w:rFonts w:ascii="仿宋_GB2312" w:eastAsia="仿宋_GB2312" w:hAnsi="宋体" w:hint="eastAsia"/>
          <w:sz w:val="32"/>
          <w:szCs w:val="32"/>
        </w:rPr>
        <w:t>厦深</w:t>
      </w:r>
      <w:proofErr w:type="gramEnd"/>
      <w:r w:rsidRPr="00590C10">
        <w:rPr>
          <w:rFonts w:ascii="仿宋_GB2312" w:eastAsia="仿宋_GB2312" w:hAnsi="宋体" w:hint="eastAsia"/>
          <w:sz w:val="32"/>
          <w:szCs w:val="32"/>
        </w:rPr>
        <w:t>高铁的开通，以及</w:t>
      </w:r>
      <w:proofErr w:type="gramStart"/>
      <w:r w:rsidRPr="00590C10">
        <w:rPr>
          <w:rFonts w:ascii="仿宋_GB2312" w:eastAsia="仿宋_GB2312" w:hAnsi="宋体" w:hint="eastAsia"/>
          <w:sz w:val="32"/>
          <w:szCs w:val="32"/>
        </w:rPr>
        <w:t>粤赣高铁</w:t>
      </w:r>
      <w:proofErr w:type="gramEnd"/>
      <w:r w:rsidRPr="00590C10">
        <w:rPr>
          <w:rFonts w:ascii="仿宋_GB2312" w:eastAsia="仿宋_GB2312" w:hAnsi="宋体" w:hint="eastAsia"/>
          <w:sz w:val="32"/>
          <w:szCs w:val="32"/>
        </w:rPr>
        <w:t>、</w:t>
      </w:r>
      <w:proofErr w:type="gramStart"/>
      <w:r w:rsidRPr="00590C10">
        <w:rPr>
          <w:rFonts w:ascii="仿宋_GB2312" w:eastAsia="仿宋_GB2312" w:hAnsi="宋体" w:hint="eastAsia"/>
          <w:sz w:val="32"/>
          <w:szCs w:val="32"/>
        </w:rPr>
        <w:t>深茂高铁</w:t>
      </w:r>
      <w:proofErr w:type="gramEnd"/>
      <w:r w:rsidRPr="00590C10">
        <w:rPr>
          <w:rFonts w:ascii="仿宋_GB2312" w:eastAsia="仿宋_GB2312" w:hAnsi="宋体" w:hint="eastAsia"/>
          <w:sz w:val="32"/>
          <w:szCs w:val="32"/>
        </w:rPr>
        <w:t>的规划与建设，龙华将成为联接华中和海西两大经济区、穗港两大国际都会的重要节点。深圳北站将带来大量人流、物流、信息流和资金流，推动龙华新区成为现代商贸和国际商务相互交汇的复合功能区。这将有利于龙华新区快速有效调配各种要素资源，打造华南地区高铁经济圈，在更高层次上加深与香港及国际间的联系，拓展经济辐射力，增强对高端产业投资者和创业者的吸引力。</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深圳中心区向北拓展的机遇。</w:t>
      </w:r>
      <w:r w:rsidRPr="00590C10">
        <w:rPr>
          <w:rFonts w:ascii="仿宋_GB2312" w:eastAsia="仿宋_GB2312" w:hAnsi="宋体" w:hint="eastAsia"/>
          <w:sz w:val="32"/>
          <w:szCs w:val="32"/>
        </w:rPr>
        <w:t>根据国务院批复的《深圳市城市总体规划（2010—2020年）》，在“三轴两带多中心”的全市一体化空间布局中，龙华新区处于中部发展轴的核心</w:t>
      </w:r>
      <w:r w:rsidRPr="00590C10">
        <w:rPr>
          <w:rFonts w:ascii="仿宋_GB2312" w:eastAsia="仿宋_GB2312" w:hAnsi="宋体" w:hint="eastAsia"/>
          <w:sz w:val="32"/>
          <w:szCs w:val="32"/>
        </w:rPr>
        <w:lastRenderedPageBreak/>
        <w:t>位置，也是北部发展带的重要节点。设立龙华新区体现了市委市政府向北拓展城市发展空间、强化中部发展轴的战略意图，这对于发挥龙华的区位优势和产业优势，释放产业发展活力，培育新的经济增长极创造了十分有利的条件，为打造现代化国际化中轴城区创造机遇。</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特区一体化的机遇。</w:t>
      </w:r>
      <w:r w:rsidRPr="00590C10">
        <w:rPr>
          <w:rFonts w:ascii="仿宋_GB2312" w:eastAsia="仿宋_GB2312" w:hAnsi="宋体" w:hint="eastAsia"/>
          <w:sz w:val="32"/>
          <w:szCs w:val="32"/>
        </w:rPr>
        <w:t>为落实国家将深圳经济特区扩展到全市的决策，随着深圳特区一体化进程的加快，全市更多的财力、物力资源将向原特区外倾斜，这必将极大地推动龙华新区在基础建设、公共服务、管理水平等各个方面的跨越式发展，促进深度城市化，改善人居环境。龙华新区应牢牢把握特区一体化的契机，在规划布局、基础设施、管理体制、环境保护、基本公共服务等方面率先取得突破，全面提升城区功能。为龙华新区建设全市一体化示范区带来机遇。</w:t>
      </w:r>
    </w:p>
    <w:p w:rsidR="007F43AB" w:rsidRPr="00590C10" w:rsidRDefault="007F43AB" w:rsidP="007F43AB">
      <w:pPr>
        <w:ind w:firstLineChars="200" w:firstLine="643"/>
        <w:rPr>
          <w:rFonts w:ascii="仿宋_GB2312" w:eastAsia="仿宋_GB2312" w:hint="eastAsia"/>
          <w:bCs/>
          <w:sz w:val="32"/>
          <w:szCs w:val="32"/>
        </w:rPr>
      </w:pPr>
      <w:r w:rsidRPr="00590C10">
        <w:rPr>
          <w:rFonts w:ascii="仿宋_GB2312" w:eastAsia="仿宋_GB2312" w:hint="eastAsia"/>
          <w:b/>
          <w:bCs/>
          <w:sz w:val="32"/>
          <w:szCs w:val="32"/>
        </w:rPr>
        <w:t>新体制创造新优势的机遇。</w:t>
      </w:r>
      <w:r w:rsidRPr="00590C10">
        <w:rPr>
          <w:rFonts w:ascii="仿宋_GB2312" w:eastAsia="仿宋_GB2312" w:hint="eastAsia"/>
          <w:bCs/>
          <w:sz w:val="32"/>
          <w:szCs w:val="32"/>
        </w:rPr>
        <w:t>龙华新区是深圳又一新型的城市功能区，具有行政架构高度精简、管理扁平化的优点，有利于建立高效运作的服务与管理机制，实现集约化发展、精细化管理、高效能服务。</w:t>
      </w:r>
    </w:p>
    <w:p w:rsidR="007F43AB" w:rsidRPr="00590C10" w:rsidRDefault="007F43AB" w:rsidP="007F43AB">
      <w:pPr>
        <w:spacing w:line="360" w:lineRule="auto"/>
        <w:ind w:firstLineChars="200" w:firstLine="643"/>
        <w:rPr>
          <w:rFonts w:ascii="仿宋_GB2312" w:eastAsia="仿宋_GB2312" w:hAnsi="宋体" w:hint="eastAsia"/>
          <w:sz w:val="32"/>
          <w:szCs w:val="32"/>
        </w:rPr>
      </w:pPr>
      <w:r w:rsidRPr="00590C10">
        <w:rPr>
          <w:rFonts w:ascii="仿宋_GB2312" w:eastAsia="仿宋_GB2312" w:hAnsi="宋体" w:hint="eastAsia"/>
          <w:b/>
          <w:bCs/>
          <w:sz w:val="32"/>
          <w:szCs w:val="32"/>
        </w:rPr>
        <w:t>转变经济发展方式的机遇</w:t>
      </w:r>
      <w:r w:rsidRPr="00590C10">
        <w:rPr>
          <w:rFonts w:ascii="仿宋_GB2312" w:eastAsia="仿宋_GB2312" w:hAnsi="宋体" w:hint="eastAsia"/>
          <w:sz w:val="32"/>
          <w:szCs w:val="32"/>
        </w:rPr>
        <w:t>。《珠江三角洲地区改革发展规划纲要（2008－2020）》赋予了深圳全国经济中心城市的战略定位，龙华新区作为全市的重要产业聚集地，在新形势下，已具备条件加快产业的转型升级、打造具有国际竞争力的现代产业体系，为深圳建设全国经济中心城市提供战略支撑。</w:t>
      </w:r>
    </w:p>
    <w:p w:rsidR="007F43AB" w:rsidRPr="00590C10" w:rsidRDefault="007F43AB" w:rsidP="007F43AB">
      <w:pPr>
        <w:spacing w:line="360" w:lineRule="auto"/>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lastRenderedPageBreak/>
        <w:t>同时，龙华新区在发展中也面临着诸多问题和挑战，存在着城市化滞后于工业化、社会建设滞后于经济建设、人力资源开发滞后于土地资源开发等问题，突出表现在：土地资源紧张，传统发展模式难以持续；第三产业比重较低，产业结构亟待优化；自主创新机制尚未健全，产业转型升级任务艰巨；社会服务亟待提升，城市建设有待加强；人口规模大，整体素质不高；生态环境压力较大，资源条件不容乐观；土地历史遗留问题严重，城市重建成本高，制约新区转型发展。</w:t>
      </w:r>
    </w:p>
    <w:p w:rsidR="007F43AB" w:rsidRPr="00590C10" w:rsidRDefault="007F43AB" w:rsidP="007F43AB">
      <w:pPr>
        <w:spacing w:line="360" w:lineRule="auto"/>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总体上看，当前龙华新区发展处在大有可为的重要战略机遇期。面对新形势，龙华新区必须进一步增强使命意识、责任意识和忧患意识，紧紧把握全面提升发展质量这个大方向，为全市转变经济发展方式探索新路。</w:t>
      </w:r>
    </w:p>
    <w:p w:rsidR="007F43AB" w:rsidRPr="00590C10" w:rsidRDefault="007F43AB" w:rsidP="007F43AB">
      <w:pPr>
        <w:spacing w:beforeLines="100" w:before="312" w:line="500" w:lineRule="exact"/>
        <w:ind w:firstLineChars="198" w:firstLine="636"/>
        <w:rPr>
          <w:rFonts w:ascii="仿宋_GB2312" w:eastAsia="仿宋_GB2312" w:hint="eastAsia"/>
          <w:b/>
          <w:bCs/>
          <w:sz w:val="32"/>
          <w:szCs w:val="32"/>
        </w:rPr>
      </w:pPr>
    </w:p>
    <w:p w:rsidR="007F43AB" w:rsidRPr="00590C10" w:rsidRDefault="007F43AB" w:rsidP="007F43AB">
      <w:pPr>
        <w:spacing w:beforeLines="100" w:before="312" w:line="500" w:lineRule="exact"/>
        <w:ind w:firstLineChars="198" w:firstLine="636"/>
        <w:rPr>
          <w:rFonts w:ascii="仿宋_GB2312" w:eastAsia="仿宋_GB2312" w:hint="eastAsia"/>
          <w:b/>
          <w:bCs/>
          <w:sz w:val="32"/>
          <w:szCs w:val="32"/>
        </w:rPr>
      </w:pPr>
    </w:p>
    <w:p w:rsidR="007F43AB" w:rsidRPr="00590C10" w:rsidRDefault="007F43AB" w:rsidP="007F43AB">
      <w:pPr>
        <w:spacing w:beforeLines="100" w:before="312" w:line="500" w:lineRule="exact"/>
        <w:ind w:firstLineChars="198" w:firstLine="636"/>
        <w:rPr>
          <w:rFonts w:ascii="仿宋_GB2312" w:eastAsia="仿宋_GB2312" w:hint="eastAsia"/>
          <w:b/>
          <w:bCs/>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9" w:name="_Toc353351721"/>
      <w:r w:rsidRPr="00590C10">
        <w:rPr>
          <w:rFonts w:ascii="楷体_GB2312" w:eastAsia="楷体_GB2312" w:hAnsi="Times New Roman" w:hint="eastAsia"/>
          <w:sz w:val="36"/>
          <w:szCs w:val="36"/>
        </w:rPr>
        <w:t>第二章 总体思路</w:t>
      </w:r>
      <w:bookmarkEnd w:id="9"/>
      <w:r w:rsidRPr="00590C10">
        <w:rPr>
          <w:rFonts w:ascii="楷体_GB2312" w:eastAsia="楷体_GB2312" w:hAnsi="Times New Roman" w:hint="eastAsia"/>
          <w:sz w:val="36"/>
          <w:szCs w:val="36"/>
        </w:rPr>
        <w:t xml:space="preserve"> </w:t>
      </w:r>
    </w:p>
    <w:p w:rsidR="007F43AB" w:rsidRPr="00590C10" w:rsidRDefault="007F43AB" w:rsidP="007F43AB">
      <w:pPr>
        <w:pStyle w:val="2"/>
        <w:rPr>
          <w:rFonts w:ascii="黑体" w:hint="eastAsia"/>
        </w:rPr>
      </w:pPr>
      <w:bookmarkStart w:id="10" w:name="_Toc320519970"/>
      <w:bookmarkStart w:id="11" w:name="_Toc320462470"/>
      <w:bookmarkStart w:id="12" w:name="_Toc320119187"/>
      <w:bookmarkStart w:id="13" w:name="_Toc319943215"/>
      <w:bookmarkStart w:id="14" w:name="_Toc321385319"/>
      <w:bookmarkStart w:id="15" w:name="_Toc323593460"/>
      <w:bookmarkStart w:id="16" w:name="_Toc324860562"/>
      <w:bookmarkStart w:id="17" w:name="_Toc295658108"/>
      <w:bookmarkStart w:id="18" w:name="_Toc328619129"/>
      <w:bookmarkStart w:id="19" w:name="_Toc353351722"/>
      <w:r w:rsidRPr="00590C10">
        <w:rPr>
          <w:rFonts w:ascii="黑体" w:hint="eastAsia"/>
        </w:rPr>
        <w:t>一、指导思想</w:t>
      </w:r>
      <w:bookmarkEnd w:id="10"/>
      <w:bookmarkEnd w:id="11"/>
      <w:bookmarkEnd w:id="12"/>
      <w:bookmarkEnd w:id="13"/>
      <w:bookmarkEnd w:id="14"/>
      <w:bookmarkEnd w:id="15"/>
      <w:bookmarkEnd w:id="16"/>
      <w:bookmarkEnd w:id="17"/>
      <w:bookmarkEnd w:id="18"/>
      <w:bookmarkEnd w:id="19"/>
    </w:p>
    <w:p w:rsidR="007F43AB" w:rsidRPr="00590C10" w:rsidRDefault="007F43AB" w:rsidP="007F43AB">
      <w:pPr>
        <w:spacing w:line="360" w:lineRule="auto"/>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以邓小平理论和“三个代表”重要思想为指导，深入贯彻科学发展观，全面落实市委市政府设立龙华新区一系列战</w:t>
      </w:r>
      <w:r w:rsidRPr="00590C10">
        <w:rPr>
          <w:rFonts w:ascii="仿宋_GB2312" w:eastAsia="仿宋_GB2312" w:hAnsi="宋体" w:hint="eastAsia"/>
          <w:sz w:val="32"/>
          <w:szCs w:val="32"/>
        </w:rPr>
        <w:lastRenderedPageBreak/>
        <w:t>略部署，进一步发扬想干、敢干、快干、会干精神，把创新发展、深圳质量贯穿到经济社会发展的各领域、全过程，以国际先进城市为标杆，以转型升级为路径，以特区一体化为抓手，</w:t>
      </w:r>
      <w:r w:rsidRPr="00590C10">
        <w:rPr>
          <w:rFonts w:ascii="仿宋_GB2312" w:eastAsia="仿宋_GB2312" w:hAnsi="宋体" w:hint="eastAsia"/>
          <w:b/>
          <w:sz w:val="32"/>
          <w:szCs w:val="32"/>
        </w:rPr>
        <w:t>以新体制开创新局面</w:t>
      </w:r>
      <w:r w:rsidRPr="00590C10">
        <w:rPr>
          <w:rFonts w:ascii="仿宋_GB2312" w:eastAsia="仿宋_GB2312" w:hAnsi="宋体" w:hint="eastAsia"/>
          <w:sz w:val="32"/>
          <w:szCs w:val="32"/>
        </w:rPr>
        <w:t>，推动实现</w:t>
      </w:r>
      <w:r w:rsidRPr="00590C10">
        <w:rPr>
          <w:rFonts w:ascii="仿宋_GB2312" w:eastAsia="仿宋_GB2312" w:hAnsi="宋体" w:hint="eastAsia"/>
          <w:b/>
          <w:sz w:val="32"/>
          <w:szCs w:val="32"/>
        </w:rPr>
        <w:t>有质量的稳定增长、可持续的全面发展</w:t>
      </w:r>
      <w:r w:rsidRPr="00590C10">
        <w:rPr>
          <w:rFonts w:ascii="仿宋_GB2312" w:eastAsia="仿宋_GB2312" w:hAnsi="宋体" w:hint="eastAsia"/>
          <w:sz w:val="32"/>
          <w:szCs w:val="32"/>
        </w:rPr>
        <w:t>。</w:t>
      </w:r>
    </w:p>
    <w:p w:rsidR="007F43AB" w:rsidRPr="00590C10" w:rsidRDefault="007F43AB" w:rsidP="007F43AB">
      <w:pPr>
        <w:pStyle w:val="2"/>
        <w:rPr>
          <w:rFonts w:ascii="黑体" w:hint="eastAsia"/>
        </w:rPr>
      </w:pPr>
      <w:bookmarkStart w:id="20" w:name="_Toc320519971"/>
      <w:bookmarkStart w:id="21" w:name="_Toc320462471"/>
      <w:bookmarkStart w:id="22" w:name="_Toc320119188"/>
      <w:bookmarkStart w:id="23" w:name="_Toc319943216"/>
      <w:bookmarkStart w:id="24" w:name="_Toc321385320"/>
      <w:bookmarkStart w:id="25" w:name="_Toc323593461"/>
      <w:bookmarkStart w:id="26" w:name="_Toc324860563"/>
      <w:bookmarkStart w:id="27" w:name="_Toc295658109"/>
      <w:bookmarkStart w:id="28" w:name="_Toc328619130"/>
      <w:bookmarkStart w:id="29" w:name="_Toc353351723"/>
      <w:r w:rsidRPr="00590C10">
        <w:rPr>
          <w:rFonts w:ascii="黑体" w:hint="eastAsia"/>
        </w:rPr>
        <w:t>二</w:t>
      </w:r>
      <w:bookmarkEnd w:id="20"/>
      <w:bookmarkEnd w:id="21"/>
      <w:bookmarkEnd w:id="22"/>
      <w:bookmarkEnd w:id="23"/>
      <w:bookmarkEnd w:id="24"/>
      <w:bookmarkEnd w:id="25"/>
      <w:bookmarkEnd w:id="26"/>
      <w:bookmarkEnd w:id="27"/>
      <w:r w:rsidRPr="00590C10">
        <w:rPr>
          <w:rFonts w:ascii="黑体" w:hint="eastAsia"/>
        </w:rPr>
        <w:t>、战略定位</w:t>
      </w:r>
      <w:bookmarkEnd w:id="28"/>
      <w:bookmarkEnd w:id="29"/>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——加快转型升级的典范区。</w:t>
      </w:r>
      <w:r w:rsidRPr="00590C10">
        <w:rPr>
          <w:rFonts w:ascii="仿宋_GB2312" w:eastAsia="仿宋_GB2312" w:hAnsi="宋体" w:hint="eastAsia"/>
          <w:sz w:val="32"/>
          <w:szCs w:val="32"/>
        </w:rPr>
        <w:t>坚持转型升级的战略取向，着力推动高新技术产业高端化、战略性新兴产业规模化、现代服务业集聚化和优势传统产业高级化，形成若干个具有较强国际竞争力的产业集群，努力实现由产业大区向产业强区的重大转变，走出一条科学发展新路，为全市加快转型升级提供经验借鉴。</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——特区一体化的示范区。</w:t>
      </w:r>
      <w:r w:rsidRPr="00590C10">
        <w:rPr>
          <w:rFonts w:ascii="仿宋_GB2312" w:eastAsia="仿宋_GB2312" w:hAnsi="宋体" w:hint="eastAsia"/>
          <w:sz w:val="32"/>
          <w:szCs w:val="32"/>
        </w:rPr>
        <w:t>树立“宜居中更宜业”的城市发展理念，以一流的基础设施增强服务功能，以大手笔生态建设改善环境，以精细化管理提升品质，以改善民生推动社会和谐,促进城市环境、生活水平和市民素质的全面提升，吸引更多高端要素、高端产业、高端经济形态集聚，在特区一体化建设中发挥示范带动作用。</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——现代化国际化中轴新城。</w:t>
      </w:r>
      <w:r w:rsidRPr="00590C10">
        <w:rPr>
          <w:rFonts w:ascii="仿宋_GB2312" w:eastAsia="仿宋_GB2312" w:hAnsi="宋体" w:hint="eastAsia"/>
          <w:sz w:val="32"/>
          <w:szCs w:val="32"/>
        </w:rPr>
        <w:t>以国际先进城市为标杆，高起点规划、高标准建设、高效能管理，充分发挥深圳北站枢纽作用，联系香港，服务华南，辐射沟通华中、海西经济</w:t>
      </w:r>
      <w:r w:rsidRPr="00590C10">
        <w:rPr>
          <w:rFonts w:ascii="仿宋_GB2312" w:eastAsia="仿宋_GB2312" w:hAnsi="宋体" w:hint="eastAsia"/>
          <w:sz w:val="32"/>
          <w:szCs w:val="32"/>
        </w:rPr>
        <w:lastRenderedPageBreak/>
        <w:t>区，将新区打造成为港深</w:t>
      </w:r>
      <w:proofErr w:type="gramStart"/>
      <w:r w:rsidRPr="00590C10">
        <w:rPr>
          <w:rFonts w:ascii="仿宋_GB2312" w:eastAsia="仿宋_GB2312" w:hAnsi="宋体" w:hint="eastAsia"/>
          <w:sz w:val="32"/>
          <w:szCs w:val="32"/>
        </w:rPr>
        <w:t>莞</w:t>
      </w:r>
      <w:proofErr w:type="gramEnd"/>
      <w:r w:rsidRPr="00590C10">
        <w:rPr>
          <w:rFonts w:ascii="仿宋_GB2312" w:eastAsia="仿宋_GB2312" w:hAnsi="宋体" w:hint="eastAsia"/>
          <w:sz w:val="32"/>
          <w:szCs w:val="32"/>
        </w:rPr>
        <w:t>穗发展中轴上新的中心城区，为建设深圳现代化国际化先进城市提供重要支撑。</w:t>
      </w:r>
    </w:p>
    <w:p w:rsidR="007F43AB" w:rsidRPr="00590C10" w:rsidRDefault="007F43AB" w:rsidP="007F43AB">
      <w:pPr>
        <w:pStyle w:val="2"/>
        <w:rPr>
          <w:rFonts w:ascii="黑体" w:hint="eastAsia"/>
        </w:rPr>
      </w:pPr>
      <w:bookmarkStart w:id="30" w:name="_Toc328619131"/>
      <w:bookmarkStart w:id="31" w:name="_Toc353351724"/>
      <w:r w:rsidRPr="00590C10">
        <w:rPr>
          <w:rFonts w:ascii="黑体" w:hint="eastAsia"/>
        </w:rPr>
        <w:t>三、发展目标</w:t>
      </w:r>
      <w:bookmarkEnd w:id="30"/>
      <w:bookmarkEnd w:id="31"/>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到2020年，形成具有国际竞争力的现代产业体系，全面实现特区一体化，生态环境更加优美，文化事业更加繁荣，社会发展更加和谐，民生幸福水平显著提升，建成“</w:t>
      </w:r>
      <w:r w:rsidRPr="00590C10">
        <w:rPr>
          <w:rFonts w:ascii="仿宋_GB2312" w:eastAsia="仿宋_GB2312" w:hAnsi="宋体" w:hint="eastAsia"/>
          <w:b/>
          <w:sz w:val="32"/>
          <w:szCs w:val="32"/>
        </w:rPr>
        <w:t>产业强区、宜居新城、人文家园、幸福龙华</w:t>
      </w:r>
      <w:r w:rsidRPr="00590C10">
        <w:rPr>
          <w:rFonts w:ascii="仿宋_GB2312" w:eastAsia="仿宋_GB2312" w:hAnsi="宋体" w:hint="eastAsia"/>
          <w:sz w:val="32"/>
          <w:szCs w:val="32"/>
        </w:rPr>
        <w:t>”。</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经济实力跃上新台阶。</w:t>
      </w:r>
      <w:r w:rsidRPr="00590C10">
        <w:rPr>
          <w:rFonts w:ascii="仿宋_GB2312" w:eastAsia="仿宋_GB2312" w:hAnsi="宋体" w:hint="eastAsia"/>
          <w:sz w:val="32"/>
          <w:szCs w:val="32"/>
        </w:rPr>
        <w:t>2012-2015年地区生产总值年均增长13%左右，</w:t>
      </w:r>
      <w:r>
        <w:rPr>
          <w:rFonts w:ascii="仿宋_GB2312" w:eastAsia="仿宋_GB2312" w:hint="eastAsia"/>
          <w:sz w:val="32"/>
          <w:szCs w:val="32"/>
        </w:rPr>
        <w:t>2015年约达1800亿元；</w:t>
      </w:r>
      <w:r w:rsidRPr="00590C10">
        <w:rPr>
          <w:rFonts w:ascii="仿宋_GB2312" w:eastAsia="仿宋_GB2312" w:hAnsi="宋体" w:hint="eastAsia"/>
          <w:sz w:val="32"/>
          <w:szCs w:val="32"/>
        </w:rPr>
        <w:t>人均生产总值达到1.8万美元左右。2016-2020年地区生产总值年均增长15%左右，</w:t>
      </w:r>
      <w:r>
        <w:rPr>
          <w:rFonts w:ascii="仿宋_GB2312" w:eastAsia="仿宋_GB2312" w:hAnsi="宋体" w:hint="eastAsia"/>
          <w:sz w:val="32"/>
          <w:szCs w:val="32"/>
        </w:rPr>
        <w:t>2020年约达3600亿元，</w:t>
      </w:r>
      <w:r w:rsidRPr="00590C10">
        <w:rPr>
          <w:rFonts w:ascii="仿宋_GB2312" w:eastAsia="仿宋_GB2312" w:hAnsi="宋体" w:hint="eastAsia"/>
          <w:sz w:val="32"/>
          <w:szCs w:val="32"/>
        </w:rPr>
        <w:t>人均生产总值接近3万美元。</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产业转型实现突破。</w:t>
      </w:r>
      <w:r w:rsidRPr="00590C10">
        <w:rPr>
          <w:rFonts w:ascii="仿宋_GB2312" w:eastAsia="仿宋_GB2312" w:hAnsi="宋体" w:hint="eastAsia"/>
          <w:sz w:val="32"/>
          <w:szCs w:val="32"/>
        </w:rPr>
        <w:t>到2015年，第三产业增加值占新区生产总值比重为36.5%，战略性新兴产业增加值占GDP比重达到35%，全社会研发支出占GDP比重达到3.5%。2020年，第三产业增长值占新区生产总值比重为45%，战略性新兴产业增加值占GDP比重达到40%，全社会研发支出占GDP比重达到4%。</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城市建设有效提升。</w:t>
      </w:r>
      <w:r w:rsidRPr="00590C10">
        <w:rPr>
          <w:rFonts w:ascii="仿宋_GB2312" w:eastAsia="仿宋_GB2312" w:hAnsi="宋体" w:hint="eastAsia"/>
          <w:sz w:val="32"/>
          <w:szCs w:val="32"/>
        </w:rPr>
        <w:t>至2020年，建设用地总规模控制在110平方公里以内，可利用土地约20平方公里，其中通过建设用地清退以及土地整备可新供应建设用地13平方公里，城市更新中拆除重建7平方公里。2015年，全区公交分担率</w:t>
      </w:r>
      <w:r w:rsidRPr="00590C10">
        <w:rPr>
          <w:rFonts w:ascii="仿宋_GB2312" w:eastAsia="仿宋_GB2312" w:hAnsi="宋体" w:hint="eastAsia"/>
          <w:sz w:val="32"/>
          <w:szCs w:val="32"/>
        </w:rPr>
        <w:lastRenderedPageBreak/>
        <w:t>提高到56%，500米站点公交覆盖率达95%，燃气管网覆盖率到达70%；2020年，全区公交分担率提高到60%，500米站点公交覆盖率达100%，燃气管网覆盖率到达85%。</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生态环境明显优化。</w:t>
      </w:r>
      <w:r w:rsidRPr="00590C10">
        <w:rPr>
          <w:rFonts w:ascii="仿宋_GB2312" w:eastAsia="仿宋_GB2312" w:hAnsi="宋体" w:hint="eastAsia"/>
          <w:sz w:val="32"/>
          <w:szCs w:val="32"/>
        </w:rPr>
        <w:t>2015年，全区污水集中处理率达80%，城市生活垃圾无害化处理率达到100%，人均公共绿地面积达到16.5平方米。2020年，全区污水集中处理率达90%，人均公共绿地面积达到18平方米。</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社会民生持续改善。</w:t>
      </w:r>
      <w:r w:rsidRPr="00590C10">
        <w:rPr>
          <w:rFonts w:ascii="仿宋_GB2312" w:eastAsia="仿宋_GB2312" w:hAnsi="宋体" w:hint="eastAsia"/>
          <w:sz w:val="32"/>
          <w:szCs w:val="32"/>
        </w:rPr>
        <w:t>优化人口结构，合理控制人口规模，2015年常住人口规模控制在160万，实际管理总人口规模控制在260万。2020年常住人口规模控制在190万，实际管理总人口控制在300万。到2015年，城区居民人均可支配收入达到4.5万元；城区居民登记失业率控制在3%以内；城镇职工基本养老保险参保率达到95%；病床总数达到3600张。到2020年，城区居民人均可支配收入达到5.5万元；城区居民登记失业率控制在3%以内；城镇职工基本养老保险参保率达到98%；病床总数达到6000张。</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jc w:val="center"/>
        <w:rPr>
          <w:rFonts w:ascii="宋体" w:hAnsi="宋体" w:hint="eastAsia"/>
          <w:b/>
          <w:bCs/>
          <w:sz w:val="24"/>
        </w:rPr>
      </w:pPr>
      <w:r w:rsidRPr="00590C10">
        <w:rPr>
          <w:rFonts w:ascii="宋体" w:hAnsi="宋体" w:hint="eastAsia"/>
          <w:b/>
          <w:bCs/>
          <w:sz w:val="24"/>
        </w:rPr>
        <w:t>表1 龙华新区主要发展指标预期值</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48"/>
        <w:gridCol w:w="541"/>
        <w:gridCol w:w="3362"/>
        <w:gridCol w:w="1219"/>
        <w:gridCol w:w="1177"/>
        <w:gridCol w:w="1177"/>
        <w:gridCol w:w="1112"/>
      </w:tblGrid>
      <w:tr w:rsidR="007F43AB" w:rsidRPr="00590C10" w:rsidTr="00243467">
        <w:tc>
          <w:tcPr>
            <w:tcW w:w="648"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类别</w:t>
            </w: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序号</w:t>
            </w:r>
          </w:p>
        </w:tc>
        <w:tc>
          <w:tcPr>
            <w:tcW w:w="3362"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指标名称</w:t>
            </w:r>
          </w:p>
        </w:tc>
        <w:tc>
          <w:tcPr>
            <w:tcW w:w="1219"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单位</w:t>
            </w:r>
          </w:p>
        </w:tc>
        <w:tc>
          <w:tcPr>
            <w:tcW w:w="1177"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2015年</w:t>
            </w:r>
          </w:p>
        </w:tc>
        <w:tc>
          <w:tcPr>
            <w:tcW w:w="1177"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2020年</w:t>
            </w:r>
          </w:p>
        </w:tc>
        <w:tc>
          <w:tcPr>
            <w:tcW w:w="1112"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指标属性</w:t>
            </w:r>
          </w:p>
        </w:tc>
      </w:tr>
      <w:tr w:rsidR="007F43AB" w:rsidRPr="00590C10" w:rsidTr="00243467">
        <w:tc>
          <w:tcPr>
            <w:tcW w:w="648" w:type="dxa"/>
            <w:vMerge w:val="restart"/>
            <w:textDirection w:val="tbRlV"/>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综合实力</w:t>
            </w: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1</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地区生产总值</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亿元</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1800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3600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第三产业增加值占GDP比重</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36.5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45</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3</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累计全社会固定资产投资</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亿元</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1700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3000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4</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社会消费品零售总额</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亿元</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280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580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5</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人均GDP</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万美元</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1.8</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restart"/>
            <w:textDirection w:val="tbRlV"/>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发展质量</w:t>
            </w: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6</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全社会研发支出占GDP比重</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3.5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4.0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textDirection w:val="tbRlV"/>
            <w:vAlign w:val="center"/>
          </w:tcPr>
          <w:p w:rsidR="007F43AB" w:rsidRPr="00590C10" w:rsidRDefault="007F43AB" w:rsidP="00243467">
            <w:pPr>
              <w:widowControl/>
              <w:jc w:val="center"/>
              <w:rPr>
                <w:rFonts w:ascii="宋体" w:hAnsi="宋体" w:cs="宋体" w:hint="eastAsia"/>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7</w:t>
            </w:r>
          </w:p>
        </w:tc>
        <w:tc>
          <w:tcPr>
            <w:tcW w:w="336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战略性新兴产业增加值占GDP比重</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40</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8</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万元GDP能耗</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累计下降%</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21</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20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9</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万元GDP水耗</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累计下降%</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20</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10</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万元GDP建设用地</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累计下降%</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44</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37</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restart"/>
            <w:textDirection w:val="tbRlV"/>
            <w:vAlign w:val="center"/>
          </w:tcPr>
          <w:p w:rsidR="007F43AB" w:rsidRPr="00590C10" w:rsidRDefault="007F43AB" w:rsidP="00243467">
            <w:pPr>
              <w:widowControl/>
              <w:ind w:left="113" w:right="113"/>
              <w:jc w:val="center"/>
              <w:rPr>
                <w:rFonts w:ascii="宋体" w:hAnsi="宋体" w:cs="宋体"/>
                <w:b/>
                <w:bCs/>
                <w:kern w:val="0"/>
                <w:sz w:val="24"/>
              </w:rPr>
            </w:pPr>
            <w:r w:rsidRPr="00590C10">
              <w:rPr>
                <w:rFonts w:ascii="宋体" w:hAnsi="宋体" w:cs="宋体" w:hint="eastAsia"/>
                <w:b/>
                <w:bCs/>
                <w:kern w:val="0"/>
                <w:sz w:val="24"/>
              </w:rPr>
              <w:t>城市建设</w:t>
            </w: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11</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公交分担率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≥56</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≥60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12</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500米公交站点覆盖率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≥95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≥100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13</w:t>
            </w:r>
          </w:p>
        </w:tc>
        <w:tc>
          <w:tcPr>
            <w:tcW w:w="336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次干道以上路网密度</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公里/平方公里</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3.4</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4.0</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14</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建设用地规模</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平方公里</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108</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110</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15</w:t>
            </w:r>
          </w:p>
        </w:tc>
        <w:tc>
          <w:tcPr>
            <w:tcW w:w="336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燃气管网覆盖率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≥70</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≥85</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约束性</w:t>
            </w:r>
          </w:p>
        </w:tc>
      </w:tr>
      <w:tr w:rsidR="007F43AB" w:rsidRPr="00590C10" w:rsidTr="00243467">
        <w:tc>
          <w:tcPr>
            <w:tcW w:w="648" w:type="dxa"/>
            <w:vMerge w:val="restart"/>
            <w:textDirection w:val="tbRlV"/>
            <w:vAlign w:val="center"/>
          </w:tcPr>
          <w:p w:rsidR="007F43AB" w:rsidRPr="00590C10" w:rsidRDefault="007F43AB" w:rsidP="00243467">
            <w:pPr>
              <w:widowControl/>
              <w:ind w:left="113" w:right="113"/>
              <w:jc w:val="center"/>
              <w:rPr>
                <w:rFonts w:ascii="宋体" w:hAnsi="宋体" w:cs="宋体"/>
                <w:b/>
                <w:bCs/>
                <w:kern w:val="0"/>
                <w:sz w:val="24"/>
              </w:rPr>
            </w:pPr>
            <w:r w:rsidRPr="00590C10">
              <w:rPr>
                <w:rFonts w:ascii="宋体" w:hAnsi="宋体" w:cs="宋体" w:hint="eastAsia"/>
                <w:b/>
                <w:bCs/>
                <w:kern w:val="0"/>
                <w:sz w:val="24"/>
              </w:rPr>
              <w:t>社会发展</w:t>
            </w: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16</w:t>
            </w:r>
          </w:p>
        </w:tc>
        <w:tc>
          <w:tcPr>
            <w:tcW w:w="336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常住人口</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万人</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160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190</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预期性</w:t>
            </w:r>
          </w:p>
        </w:tc>
      </w:tr>
      <w:tr w:rsidR="007F43AB" w:rsidRPr="00590C10" w:rsidTr="00243467">
        <w:trPr>
          <w:trHeight w:val="60"/>
        </w:trPr>
        <w:tc>
          <w:tcPr>
            <w:tcW w:w="648" w:type="dxa"/>
            <w:vMerge/>
            <w:vAlign w:val="center"/>
          </w:tcPr>
          <w:p w:rsidR="007F43AB" w:rsidRPr="00590C10" w:rsidRDefault="007F43AB" w:rsidP="00243467">
            <w:pPr>
              <w:ind w:left="113" w:right="113"/>
              <w:jc w:val="center"/>
              <w:rPr>
                <w:rFonts w:ascii="宋体" w:hAnsi="宋体" w:cs="宋体" w:hint="eastAsia"/>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17</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大专以上受教育人口比重</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textDirection w:val="tbRlV"/>
            <w:vAlign w:val="center"/>
          </w:tcPr>
          <w:p w:rsidR="007F43AB" w:rsidRPr="00590C10" w:rsidRDefault="007F43AB" w:rsidP="00243467">
            <w:pPr>
              <w:widowControl/>
              <w:ind w:left="113" w:right="113"/>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18</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居民人均可支配收入</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万元</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4.5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5.5</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预期性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19</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人均公共图书馆图书藏量</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册</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2.3</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20</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城镇居民登记失业率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≤3</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21</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病床总数</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张</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3600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6000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22</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城镇职工基本养老保险参保率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≥95</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≥98</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restart"/>
            <w:textDirection w:val="tbRlV"/>
            <w:vAlign w:val="center"/>
          </w:tcPr>
          <w:p w:rsidR="007F43AB" w:rsidRPr="00590C10" w:rsidRDefault="007F43AB" w:rsidP="00243467">
            <w:pPr>
              <w:widowControl/>
              <w:ind w:left="113" w:right="113"/>
              <w:jc w:val="center"/>
              <w:rPr>
                <w:rFonts w:ascii="宋体" w:hAnsi="宋体" w:cs="宋体"/>
                <w:b/>
                <w:bCs/>
                <w:kern w:val="0"/>
                <w:sz w:val="24"/>
              </w:rPr>
            </w:pPr>
            <w:r w:rsidRPr="00590C10">
              <w:rPr>
                <w:rFonts w:ascii="宋体" w:hAnsi="宋体" w:cs="宋体" w:hint="eastAsia"/>
                <w:b/>
                <w:bCs/>
                <w:kern w:val="0"/>
                <w:sz w:val="24"/>
              </w:rPr>
              <w:t>生态环保</w:t>
            </w: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23</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人均公共绿地面积</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平方米</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16.5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18</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24</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建成区绿化覆盖率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45</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50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b/>
                <w:bCs/>
                <w:kern w:val="0"/>
                <w:sz w:val="24"/>
              </w:rPr>
            </w:pPr>
            <w:r w:rsidRPr="00590C10">
              <w:rPr>
                <w:rFonts w:ascii="宋体" w:hAnsi="宋体" w:cs="宋体" w:hint="eastAsia"/>
                <w:b/>
                <w:bCs/>
                <w:kern w:val="0"/>
                <w:sz w:val="24"/>
              </w:rPr>
              <w:t>25</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污水集中处理率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≥80</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≥90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26</w:t>
            </w:r>
          </w:p>
        </w:tc>
        <w:tc>
          <w:tcPr>
            <w:tcW w:w="336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城市生活垃圾无害化处理率</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w:t>
            </w:r>
          </w:p>
        </w:tc>
        <w:tc>
          <w:tcPr>
            <w:tcW w:w="1177"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100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100</w:t>
            </w:r>
          </w:p>
        </w:tc>
        <w:tc>
          <w:tcPr>
            <w:tcW w:w="1112" w:type="dxa"/>
            <w:vAlign w:val="center"/>
          </w:tcPr>
          <w:p w:rsidR="007F43AB" w:rsidRPr="00590C10" w:rsidRDefault="007F43AB" w:rsidP="00243467">
            <w:pPr>
              <w:widowControl/>
              <w:jc w:val="center"/>
              <w:rPr>
                <w:rFonts w:ascii="宋体" w:hAnsi="宋体" w:cs="宋体"/>
                <w:kern w:val="0"/>
                <w:sz w:val="24"/>
              </w:rPr>
            </w:pPr>
            <w:r w:rsidRPr="00590C10">
              <w:rPr>
                <w:rFonts w:ascii="宋体" w:hAnsi="宋体" w:cs="宋体" w:hint="eastAsia"/>
                <w:kern w:val="0"/>
                <w:sz w:val="24"/>
              </w:rPr>
              <w:t>约束性</w:t>
            </w:r>
          </w:p>
        </w:tc>
      </w:tr>
      <w:tr w:rsidR="007F43AB" w:rsidRPr="00590C10" w:rsidTr="00243467">
        <w:tc>
          <w:tcPr>
            <w:tcW w:w="648" w:type="dxa"/>
            <w:vMerge/>
            <w:vAlign w:val="center"/>
          </w:tcPr>
          <w:p w:rsidR="007F43AB" w:rsidRPr="00590C10" w:rsidRDefault="007F43AB" w:rsidP="00243467">
            <w:pPr>
              <w:widowControl/>
              <w:jc w:val="center"/>
              <w:rPr>
                <w:rFonts w:ascii="宋体" w:hAnsi="宋体" w:cs="宋体"/>
                <w:b/>
                <w:bCs/>
                <w:kern w:val="0"/>
                <w:sz w:val="24"/>
              </w:rPr>
            </w:pPr>
          </w:p>
        </w:tc>
        <w:tc>
          <w:tcPr>
            <w:tcW w:w="541" w:type="dxa"/>
            <w:vAlign w:val="center"/>
          </w:tcPr>
          <w:p w:rsidR="007F43AB" w:rsidRPr="00590C10" w:rsidRDefault="007F43AB" w:rsidP="00243467">
            <w:pPr>
              <w:widowControl/>
              <w:jc w:val="center"/>
              <w:rPr>
                <w:rFonts w:ascii="宋体" w:hAnsi="宋体" w:cs="宋体" w:hint="eastAsia"/>
                <w:b/>
                <w:bCs/>
                <w:kern w:val="0"/>
                <w:sz w:val="24"/>
              </w:rPr>
            </w:pPr>
            <w:r w:rsidRPr="00590C10">
              <w:rPr>
                <w:rFonts w:ascii="宋体" w:hAnsi="宋体" w:cs="宋体" w:hint="eastAsia"/>
                <w:b/>
                <w:bCs/>
                <w:kern w:val="0"/>
                <w:sz w:val="24"/>
              </w:rPr>
              <w:t>27</w:t>
            </w:r>
          </w:p>
        </w:tc>
        <w:tc>
          <w:tcPr>
            <w:tcW w:w="336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空气质量优良天数（API</w:t>
            </w:r>
            <w:r w:rsidRPr="00590C10">
              <w:rPr>
                <w:rFonts w:ascii="宋体" w:hAnsi="宋体" w:cs="宋体"/>
                <w:kern w:val="0"/>
                <w:sz w:val="24"/>
              </w:rPr>
              <w:t>）</w:t>
            </w:r>
          </w:p>
        </w:tc>
        <w:tc>
          <w:tcPr>
            <w:tcW w:w="1219"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天</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≥350</w:t>
            </w:r>
          </w:p>
        </w:tc>
        <w:tc>
          <w:tcPr>
            <w:tcW w:w="1177"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≥360</w:t>
            </w:r>
          </w:p>
        </w:tc>
        <w:tc>
          <w:tcPr>
            <w:tcW w:w="1112" w:type="dxa"/>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预期性</w:t>
            </w:r>
          </w:p>
        </w:tc>
      </w:tr>
      <w:tr w:rsidR="007F43AB" w:rsidRPr="00590C10" w:rsidTr="00243467">
        <w:tc>
          <w:tcPr>
            <w:tcW w:w="9236" w:type="dxa"/>
            <w:gridSpan w:val="7"/>
            <w:vAlign w:val="center"/>
          </w:tcPr>
          <w:p w:rsidR="007F43AB" w:rsidRPr="00590C10" w:rsidRDefault="007F43AB" w:rsidP="00243467">
            <w:pPr>
              <w:widowControl/>
              <w:jc w:val="center"/>
              <w:rPr>
                <w:rFonts w:ascii="宋体" w:hAnsi="宋体" w:cs="宋体" w:hint="eastAsia"/>
                <w:kern w:val="0"/>
                <w:sz w:val="24"/>
              </w:rPr>
            </w:pPr>
            <w:r w:rsidRPr="00590C10">
              <w:rPr>
                <w:rFonts w:ascii="宋体" w:hAnsi="宋体" w:cs="宋体" w:hint="eastAsia"/>
                <w:kern w:val="0"/>
                <w:sz w:val="24"/>
              </w:rPr>
              <w:t>注：万元GDP能耗指标为国家、广东省和深圳市规定的约束性指标，尚需根据国家、省市下达任务分解。</w:t>
            </w:r>
          </w:p>
        </w:tc>
      </w:tr>
    </w:tbl>
    <w:p w:rsidR="007F43AB" w:rsidRPr="00590C10" w:rsidRDefault="007F43AB" w:rsidP="007F43AB">
      <w:pPr>
        <w:jc w:val="center"/>
        <w:rPr>
          <w:rFonts w:ascii="宋体" w:hAnsi="宋体" w:hint="eastAsia"/>
          <w:b/>
          <w:bCs/>
          <w:sz w:val="24"/>
        </w:rPr>
      </w:pPr>
    </w:p>
    <w:p w:rsidR="007F43AB" w:rsidRPr="00590C10" w:rsidRDefault="007F43AB" w:rsidP="007F43AB">
      <w:pPr>
        <w:jc w:val="center"/>
        <w:rPr>
          <w:rFonts w:ascii="宋体" w:hAnsi="宋体" w:hint="eastAsia"/>
          <w:b/>
          <w:bCs/>
          <w:sz w:val="24"/>
        </w:rPr>
      </w:pPr>
    </w:p>
    <w:p w:rsidR="007F43AB" w:rsidRPr="00590C10" w:rsidRDefault="007F43AB" w:rsidP="007F43AB">
      <w:pPr>
        <w:jc w:val="center"/>
        <w:rPr>
          <w:rFonts w:ascii="宋体" w:hAnsi="宋体" w:hint="eastAsia"/>
          <w:b/>
          <w:bCs/>
          <w:sz w:val="24"/>
        </w:rPr>
      </w:pPr>
    </w:p>
    <w:p w:rsidR="007F43AB" w:rsidRPr="00590C10" w:rsidRDefault="007F43AB" w:rsidP="007F43AB">
      <w:pPr>
        <w:jc w:val="center"/>
        <w:rPr>
          <w:rFonts w:ascii="宋体" w:hAnsi="宋体" w:hint="eastAsia"/>
          <w:b/>
          <w:bCs/>
          <w:sz w:val="24"/>
        </w:rPr>
      </w:pPr>
    </w:p>
    <w:p w:rsidR="007F43AB" w:rsidRPr="00590C10" w:rsidRDefault="007F43AB" w:rsidP="007F43AB">
      <w:pPr>
        <w:pStyle w:val="2"/>
        <w:rPr>
          <w:rFonts w:ascii="黑体" w:hint="eastAsia"/>
        </w:rPr>
      </w:pPr>
      <w:bookmarkStart w:id="32" w:name="_Toc328619968"/>
      <w:bookmarkStart w:id="33" w:name="_Toc353351725"/>
      <w:r w:rsidRPr="00590C10">
        <w:rPr>
          <w:rFonts w:ascii="黑体" w:hint="eastAsia"/>
        </w:rPr>
        <w:t>四、城区职能</w:t>
      </w:r>
      <w:bookmarkEnd w:id="32"/>
      <w:bookmarkEnd w:id="33"/>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珠三角重要枢纽区</w:t>
      </w:r>
      <w:r w:rsidRPr="00590C10">
        <w:rPr>
          <w:rFonts w:ascii="仿宋_GB2312" w:eastAsia="仿宋_GB2312" w:hAnsi="宋体" w:hint="eastAsia"/>
          <w:sz w:val="32"/>
          <w:szCs w:val="32"/>
        </w:rPr>
        <w:t>。深圳北站提高了龙华新区的辐射力和地位，扩大了经济腹地范围，有利于在更大范围内获取发展资源；同时，以北站交通枢纽为核心，龙华新区在口岸设</w:t>
      </w:r>
      <w:r w:rsidRPr="00590C10">
        <w:rPr>
          <w:rFonts w:ascii="仿宋_GB2312" w:eastAsia="仿宋_GB2312" w:hAnsi="宋体" w:hint="eastAsia"/>
          <w:sz w:val="32"/>
          <w:szCs w:val="32"/>
        </w:rPr>
        <w:lastRenderedPageBreak/>
        <w:t>置、综合服务配套等方面可实现与香港对接，促进特区一体化与深港同城化的发展。</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高端产业集聚区。</w:t>
      </w:r>
      <w:r w:rsidRPr="00590C10">
        <w:rPr>
          <w:rFonts w:ascii="仿宋_GB2312" w:eastAsia="仿宋_GB2312" w:hAnsi="宋体" w:hint="eastAsia"/>
          <w:sz w:val="32"/>
          <w:szCs w:val="32"/>
        </w:rPr>
        <w:t>利用良好的产业基础和战略区位优势，大力发展电子信息、高端汽车、文化创意及商贸流通等支柱产业，积极发展总部经济，大力推动外溢发展，推进产业梯度发展和区域分工协作，优化产业结构和组织形态，打造深圳重要先进制造基地、珠三角生产组织中枢区、华南地区高端服务支撑区。</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生态人文休闲区。</w:t>
      </w:r>
      <w:r w:rsidRPr="00590C10">
        <w:rPr>
          <w:rFonts w:ascii="仿宋_GB2312" w:eastAsia="仿宋_GB2312" w:hAnsi="宋体" w:hint="eastAsia"/>
          <w:sz w:val="32"/>
          <w:szCs w:val="32"/>
        </w:rPr>
        <w:t>凸显文化城区的核心要素，在积极发掘现有的历史文化要素的基础上，大力塑造现代都市文明形象，建设“文化强区”。充分利用山体林地的绿化景观资源，促进自然山水与城市发展的相互交融，打造“山环水绕”的空间特色。</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体制机制创新区。</w:t>
      </w:r>
      <w:r w:rsidRPr="00590C10">
        <w:rPr>
          <w:rFonts w:ascii="仿宋_GB2312" w:eastAsia="仿宋_GB2312" w:hAnsi="宋体" w:hint="eastAsia"/>
          <w:sz w:val="32"/>
          <w:szCs w:val="32"/>
        </w:rPr>
        <w:t>充分利用新区成立的优势与机遇，努力探索体制机制创新，重点在行政管理体制、社会管理体制、土地管理制度改革试点及社区转型发展等方面寻求突破，探索社区股份合作公司向现代企业转变的新路径。</w:t>
      </w:r>
    </w:p>
    <w:p w:rsidR="007F43AB" w:rsidRPr="00590C10" w:rsidRDefault="007F43AB" w:rsidP="007F43AB">
      <w:pPr>
        <w:pStyle w:val="2"/>
        <w:rPr>
          <w:rFonts w:ascii="黑体" w:hint="eastAsia"/>
        </w:rPr>
      </w:pPr>
      <w:bookmarkStart w:id="34" w:name="_Toc353351726"/>
      <w:r w:rsidRPr="00590C10">
        <w:rPr>
          <w:rFonts w:hint="eastAsia"/>
        </w:rPr>
        <w:t>五、发展策略</w:t>
      </w:r>
      <w:bookmarkEnd w:id="34"/>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以国际先进城市为标杆，通过经济转型、社会和谐、空间优化、生态保护、体制创新，全面实施</w:t>
      </w:r>
      <w:r w:rsidRPr="00590C10">
        <w:rPr>
          <w:rFonts w:ascii="仿宋_GB2312" w:eastAsia="仿宋_GB2312" w:hAnsi="宋体" w:hint="eastAsia"/>
          <w:b/>
          <w:sz w:val="32"/>
          <w:szCs w:val="32"/>
        </w:rPr>
        <w:t>质量强区</w:t>
      </w:r>
      <w:r w:rsidRPr="00590C10">
        <w:rPr>
          <w:rFonts w:ascii="仿宋_GB2312" w:eastAsia="仿宋_GB2312" w:hAnsi="宋体" w:hint="eastAsia"/>
          <w:sz w:val="32"/>
          <w:szCs w:val="32"/>
        </w:rPr>
        <w:t>战略，促进发展动力向创新驱动转变，促进发展空间向多维领域拓展，</w:t>
      </w:r>
      <w:r w:rsidRPr="00590C10">
        <w:rPr>
          <w:rFonts w:ascii="仿宋_GB2312" w:eastAsia="仿宋_GB2312" w:hAnsi="宋体" w:hint="eastAsia"/>
          <w:sz w:val="32"/>
          <w:szCs w:val="32"/>
        </w:rPr>
        <w:lastRenderedPageBreak/>
        <w:t>促进经济结构向协调均衡转型，促进发展路径向生态循环转变。</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（一）经济转型策略</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创新驱动。</w:t>
      </w:r>
      <w:r w:rsidRPr="00590C10">
        <w:rPr>
          <w:rFonts w:ascii="仿宋_GB2312" w:eastAsia="仿宋_GB2312" w:hAnsi="宋体" w:hint="eastAsia"/>
          <w:sz w:val="32"/>
          <w:szCs w:val="32"/>
        </w:rPr>
        <w:t>追踪全球科技发展趋势，把握新区经济社会发展的关键领域，大力推动创新载体建设，创新管理体制机制，完善创新服务体系，培育壮大创新主体，吸引集聚创新人才，突破一批核心技术、共性技术，培育一批重点产业、骨干企业和名牌产品，加快经济发展方式的根本转变。</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高端引领。</w:t>
      </w:r>
      <w:r w:rsidRPr="00590C10">
        <w:rPr>
          <w:rFonts w:ascii="仿宋_GB2312" w:eastAsia="仿宋_GB2312" w:hAnsi="宋体" w:hint="eastAsia"/>
          <w:sz w:val="32"/>
          <w:szCs w:val="32"/>
        </w:rPr>
        <w:t>引导重点产业重点企业转型升级，战略引进一批具有较强衍生能力或具有一定示范效应项目，抢占全球产业链高端环节，加快布局战略性新兴产业和现代服务业发展，打造具有强大竞争力的先进制造业、战略性新兴产业集群以及城市高端商务区和区域性商圈。</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错位互补。</w:t>
      </w:r>
      <w:r w:rsidRPr="00590C10">
        <w:rPr>
          <w:rFonts w:ascii="仿宋_GB2312" w:eastAsia="仿宋_GB2312" w:hAnsi="宋体" w:hint="eastAsia"/>
          <w:sz w:val="32"/>
          <w:szCs w:val="32"/>
        </w:rPr>
        <w:t>坚持立足特色、区域合作、协调发展的理念，探索符合新区实际的差异化、特色化发展之路。挖掘内部发展潜力，强化自身发展特色，释放发展活力。加强与周边区域资源互补与共享，引导生产要素跨区域合理流动，在区域合作发展中实现共赢。</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外溢拓展。</w:t>
      </w:r>
      <w:r w:rsidRPr="00590C10">
        <w:rPr>
          <w:rFonts w:ascii="仿宋_GB2312" w:eastAsia="仿宋_GB2312" w:hAnsi="宋体" w:hint="eastAsia"/>
          <w:sz w:val="32"/>
          <w:szCs w:val="32"/>
        </w:rPr>
        <w:t>发挥深圳北站高铁枢纽作用，加强深</w:t>
      </w:r>
      <w:proofErr w:type="gramStart"/>
      <w:r w:rsidRPr="00590C10">
        <w:rPr>
          <w:rFonts w:ascii="仿宋_GB2312" w:eastAsia="仿宋_GB2312" w:hAnsi="宋体" w:hint="eastAsia"/>
          <w:sz w:val="32"/>
          <w:szCs w:val="32"/>
        </w:rPr>
        <w:t>莞惠区域</w:t>
      </w:r>
      <w:proofErr w:type="gramEnd"/>
      <w:r w:rsidRPr="00590C10">
        <w:rPr>
          <w:rFonts w:ascii="仿宋_GB2312" w:eastAsia="仿宋_GB2312" w:hAnsi="宋体" w:hint="eastAsia"/>
          <w:sz w:val="32"/>
          <w:szCs w:val="32"/>
        </w:rPr>
        <w:t>合作，结合扩大或转移产能需求，支持新区</w:t>
      </w:r>
      <w:proofErr w:type="gramStart"/>
      <w:r w:rsidRPr="00590C10">
        <w:rPr>
          <w:rFonts w:ascii="仿宋_GB2312" w:eastAsia="仿宋_GB2312" w:hAnsi="宋体" w:hint="eastAsia"/>
          <w:sz w:val="32"/>
          <w:szCs w:val="32"/>
        </w:rPr>
        <w:t>企业沿高铁</w:t>
      </w:r>
      <w:proofErr w:type="gramEnd"/>
      <w:r w:rsidRPr="00590C10">
        <w:rPr>
          <w:rFonts w:ascii="仿宋_GB2312" w:eastAsia="仿宋_GB2312" w:hAnsi="宋体" w:hint="eastAsia"/>
          <w:sz w:val="32"/>
          <w:szCs w:val="32"/>
        </w:rPr>
        <w:t>线路外溢拓展，积极探索“总部+分支、研发+生产、中心+网络”</w:t>
      </w:r>
      <w:r w:rsidRPr="00590C10">
        <w:rPr>
          <w:rFonts w:ascii="仿宋_GB2312" w:eastAsia="仿宋_GB2312" w:hAnsi="宋体" w:hint="eastAsia"/>
          <w:sz w:val="32"/>
          <w:szCs w:val="32"/>
        </w:rPr>
        <w:lastRenderedPageBreak/>
        <w:t>等模式，输出产品、技术、管理和服务，放大知识外溢、技术外溢、资本外溢效应，建设珠三角生产组织中枢区。</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（二）社会和谐策略</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民生优先。</w:t>
      </w:r>
      <w:r w:rsidRPr="00590C10">
        <w:rPr>
          <w:rFonts w:ascii="仿宋_GB2312" w:eastAsia="仿宋_GB2312" w:hAnsi="宋体" w:hint="eastAsia"/>
          <w:sz w:val="32"/>
          <w:szCs w:val="32"/>
        </w:rPr>
        <w:t>把保障和改善民生作为各项事业发展的出发点和落脚点，强化公共财政对民生服务的支撑保障作用，不断提升社会保障和公共服务水平，着力提升民生幸福，让社会建设成果惠及广大人民群众。</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依法治区。</w:t>
      </w:r>
      <w:r w:rsidRPr="00590C10">
        <w:rPr>
          <w:rFonts w:ascii="仿宋_GB2312" w:eastAsia="仿宋_GB2312" w:hAnsi="宋体" w:hint="eastAsia"/>
          <w:sz w:val="32"/>
          <w:szCs w:val="32"/>
        </w:rPr>
        <w:t>把严格依法办事、充分发扬社会主义民主作为社会建设的基本要求，综合运用法律法规、人民调解、舆论引导等手段，疏导社会情绪，化解社会矛盾，调整社会关系，规范社会行为。</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全民共建。</w:t>
      </w:r>
      <w:r w:rsidRPr="00590C10">
        <w:rPr>
          <w:rFonts w:ascii="仿宋_GB2312" w:eastAsia="仿宋_GB2312" w:hAnsi="宋体" w:hint="eastAsia"/>
          <w:sz w:val="32"/>
          <w:szCs w:val="32"/>
        </w:rPr>
        <w:t>通过市场机制和管理创新，提高政府公共资源配置效率，进一步激发社会创造活力，鼓励和支持社会各界有序参与社会建设，努力形成共建共享的良好局面。</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（三）空间优化策略</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中轴提升</w:t>
      </w:r>
      <w:r w:rsidRPr="00590C10">
        <w:rPr>
          <w:rFonts w:ascii="仿宋_GB2312" w:eastAsia="仿宋_GB2312" w:hAnsi="宋体" w:hint="eastAsia"/>
          <w:sz w:val="32"/>
          <w:szCs w:val="32"/>
        </w:rPr>
        <w:t>。充分发挥龙华新区位于中部发展轴线核心位置的区位优势，打造与完善轴线上多个功能节点，提升综合服务能力，发挥中轴的区域辐射力和影响力。</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双核驱动</w:t>
      </w:r>
      <w:r w:rsidRPr="00590C10">
        <w:rPr>
          <w:rFonts w:ascii="仿宋_GB2312" w:eastAsia="仿宋_GB2312" w:hAnsi="宋体" w:hint="eastAsia"/>
          <w:sz w:val="32"/>
          <w:szCs w:val="32"/>
        </w:rPr>
        <w:t>。打造南部商务核心及北部科技文化核心，形成新区创新发展的“引擎”，助推新区南北整合和转型升级。</w:t>
      </w:r>
      <w:r w:rsidRPr="00590C10">
        <w:rPr>
          <w:rFonts w:ascii="仿宋_GB2312" w:eastAsia="仿宋_GB2312" w:hAnsi="宋体" w:hint="eastAsia"/>
          <w:sz w:val="32"/>
          <w:szCs w:val="32"/>
        </w:rPr>
        <w:lastRenderedPageBreak/>
        <w:t>商务核心重点发展总部经济及现代服务业，发挥辐射服务功能。科技文化核心重点布局科技文化、公共服务、特色学院、教育培训、科技孵化等项目，发挥创新引领功能。</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生态人文</w:t>
      </w:r>
      <w:r w:rsidRPr="00590C10">
        <w:rPr>
          <w:rFonts w:ascii="仿宋_GB2312" w:eastAsia="仿宋_GB2312" w:hAnsi="宋体" w:hint="eastAsia"/>
          <w:sz w:val="32"/>
          <w:szCs w:val="32"/>
        </w:rPr>
        <w:t>。围绕羊台山、九龙山等自然山体，以绿化廊道及观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河水系为纽带，充分发掘客家文化、侨乡文化等特色文化资源，强化龙华新区山水特色与历史人文底蕴。</w:t>
      </w:r>
    </w:p>
    <w:p w:rsidR="007F43AB" w:rsidRPr="00590C10" w:rsidRDefault="007F43AB" w:rsidP="007F43AB">
      <w:pPr>
        <w:ind w:firstLineChars="200" w:firstLine="643"/>
        <w:rPr>
          <w:rFonts w:ascii="仿宋_GB2312" w:eastAsia="仿宋_GB2312" w:hAnsi="宋体" w:hint="eastAsia"/>
          <w:sz w:val="32"/>
          <w:szCs w:val="32"/>
        </w:rPr>
      </w:pPr>
      <w:proofErr w:type="gramStart"/>
      <w:r w:rsidRPr="00590C10">
        <w:rPr>
          <w:rFonts w:ascii="仿宋_GB2312" w:eastAsia="仿宋_GB2312" w:hAnsi="宋体" w:hint="eastAsia"/>
          <w:b/>
          <w:sz w:val="32"/>
          <w:szCs w:val="32"/>
        </w:rPr>
        <w:t>城产互促</w:t>
      </w:r>
      <w:proofErr w:type="gramEnd"/>
      <w:r w:rsidRPr="00590C10">
        <w:rPr>
          <w:rFonts w:ascii="仿宋_GB2312" w:eastAsia="仿宋_GB2312" w:hAnsi="宋体" w:hint="eastAsia"/>
          <w:sz w:val="32"/>
          <w:szCs w:val="32"/>
        </w:rPr>
        <w:t>。以信息化、城市化带动工业化，以城市发展促进产业升级、以产业升级带动城市发展的互促模式转变，推进城市化和工业化共同发展，显著提升经济实力，实现安居乐业。</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（四）生态保护策略</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生态提升。</w:t>
      </w:r>
      <w:r w:rsidRPr="00590C10">
        <w:rPr>
          <w:rFonts w:ascii="仿宋_GB2312" w:eastAsia="仿宋_GB2312" w:hAnsi="宋体" w:hint="eastAsia"/>
          <w:sz w:val="32"/>
          <w:szCs w:val="32"/>
        </w:rPr>
        <w:t>严格保护、科学管理基本生态控制线，实行生态恢复，建立和维护绿色生态廊道，增加城区绿化面积，完善生态绿地系统。构建区域生态安全网络，加强对重要生态功能区的保护，推进水污染综合整治，</w:t>
      </w:r>
      <w:proofErr w:type="gramStart"/>
      <w:r w:rsidRPr="00590C10">
        <w:rPr>
          <w:rFonts w:ascii="仿宋_GB2312" w:eastAsia="仿宋_GB2312" w:hAnsi="宋体" w:hint="eastAsia"/>
          <w:sz w:val="32"/>
          <w:szCs w:val="32"/>
        </w:rPr>
        <w:t>修复水</w:t>
      </w:r>
      <w:proofErr w:type="gramEnd"/>
      <w:r w:rsidRPr="00590C10">
        <w:rPr>
          <w:rFonts w:ascii="仿宋_GB2312" w:eastAsia="仿宋_GB2312" w:hAnsi="宋体" w:hint="eastAsia"/>
          <w:sz w:val="32"/>
          <w:szCs w:val="32"/>
        </w:rPr>
        <w:t>生态系统。</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节能提效。</w:t>
      </w:r>
      <w:r w:rsidRPr="00590C10">
        <w:rPr>
          <w:rFonts w:ascii="仿宋_GB2312" w:eastAsia="仿宋_GB2312" w:hAnsi="宋体"/>
          <w:sz w:val="32"/>
          <w:szCs w:val="32"/>
        </w:rPr>
        <w:t>改善能源结构，大力发展清洁</w:t>
      </w:r>
      <w:r w:rsidRPr="00590C10">
        <w:rPr>
          <w:rFonts w:ascii="仿宋_GB2312" w:eastAsia="仿宋_GB2312" w:hAnsi="宋体" w:hint="eastAsia"/>
          <w:sz w:val="32"/>
          <w:szCs w:val="32"/>
        </w:rPr>
        <w:t>能源、可再生</w:t>
      </w:r>
      <w:r w:rsidRPr="00590C10">
        <w:rPr>
          <w:rFonts w:ascii="仿宋_GB2312" w:eastAsia="仿宋_GB2312" w:hAnsi="宋体"/>
          <w:sz w:val="32"/>
          <w:szCs w:val="32"/>
        </w:rPr>
        <w:t>能源</w:t>
      </w:r>
      <w:r w:rsidRPr="00590C10">
        <w:rPr>
          <w:rFonts w:ascii="仿宋_GB2312" w:eastAsia="仿宋_GB2312" w:hAnsi="宋体" w:hint="eastAsia"/>
          <w:sz w:val="32"/>
          <w:szCs w:val="32"/>
        </w:rPr>
        <w:t>和新能源；</w:t>
      </w:r>
      <w:r w:rsidRPr="00590C10">
        <w:rPr>
          <w:rFonts w:ascii="仿宋_GB2312" w:eastAsia="仿宋_GB2312" w:hAnsi="宋体"/>
          <w:sz w:val="32"/>
          <w:szCs w:val="32"/>
        </w:rPr>
        <w:t>严格</w:t>
      </w:r>
      <w:r w:rsidRPr="00590C10">
        <w:rPr>
          <w:rFonts w:ascii="仿宋_GB2312" w:eastAsia="仿宋_GB2312" w:hAnsi="宋体" w:hint="eastAsia"/>
          <w:sz w:val="32"/>
          <w:szCs w:val="32"/>
        </w:rPr>
        <w:t>限制</w:t>
      </w:r>
      <w:r w:rsidRPr="00590C10">
        <w:rPr>
          <w:rFonts w:ascii="仿宋_GB2312" w:eastAsia="仿宋_GB2312" w:hAnsi="宋体"/>
          <w:sz w:val="32"/>
          <w:szCs w:val="32"/>
        </w:rPr>
        <w:t>高消耗、高污染</w:t>
      </w:r>
      <w:r w:rsidRPr="00590C10">
        <w:rPr>
          <w:rFonts w:ascii="仿宋_GB2312" w:eastAsia="仿宋_GB2312" w:hAnsi="宋体" w:hint="eastAsia"/>
          <w:sz w:val="32"/>
          <w:szCs w:val="32"/>
        </w:rPr>
        <w:t>、低产出</w:t>
      </w:r>
      <w:r w:rsidRPr="00590C10">
        <w:rPr>
          <w:rFonts w:ascii="仿宋_GB2312" w:eastAsia="仿宋_GB2312" w:hAnsi="宋体"/>
          <w:sz w:val="32"/>
          <w:szCs w:val="32"/>
        </w:rPr>
        <w:t>行业的</w:t>
      </w:r>
      <w:r w:rsidRPr="00590C10">
        <w:rPr>
          <w:rFonts w:ascii="仿宋_GB2312" w:eastAsia="仿宋_GB2312" w:hAnsi="宋体" w:hint="eastAsia"/>
          <w:sz w:val="32"/>
          <w:szCs w:val="32"/>
        </w:rPr>
        <w:t>进入；大力推进再生水利用，开展节水降耗；加强再生资源回收交换和综合利用；积极提高城市垃圾的资源化水平。</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（五）体制创新策略</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效能先行。</w:t>
      </w:r>
      <w:r w:rsidRPr="00590C10">
        <w:rPr>
          <w:rFonts w:ascii="仿宋_GB2312" w:eastAsia="仿宋_GB2312" w:hAnsi="宋体" w:hint="eastAsia"/>
          <w:sz w:val="32"/>
          <w:szCs w:val="32"/>
        </w:rPr>
        <w:t>以政府职能转变为核心，强化服务，以政府管理创新为重点，加快行政体制改革，建设服务政府、责任政府，全面提升行政效能。</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活力彰显。</w:t>
      </w:r>
      <w:r w:rsidRPr="00590C10">
        <w:rPr>
          <w:rFonts w:ascii="仿宋_GB2312" w:eastAsia="仿宋_GB2312" w:hAnsi="宋体" w:hint="eastAsia"/>
          <w:sz w:val="32"/>
          <w:szCs w:val="32"/>
        </w:rPr>
        <w:t>把改革作为转型发展的强大动力，进一步解放思想，加大基层管理体制、投融资体制、社会事业管理、土地管理制度等重点领域和关键环节改革力度，为经济社会协调发展提供保障措施。</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制度保障。</w:t>
      </w:r>
      <w:r w:rsidRPr="00590C10">
        <w:rPr>
          <w:rFonts w:ascii="仿宋_GB2312" w:eastAsia="仿宋_GB2312" w:hAnsi="宋体" w:hint="eastAsia"/>
          <w:sz w:val="32"/>
          <w:szCs w:val="32"/>
        </w:rPr>
        <w:t>着力破解阻碍龙华新区科学发展、社会和谐的体制机制瓶颈和深层次矛盾，稳步放宽非公经济市场准入，突破中小企业发展瓶颈，优化政策环境，加快形成有利于转变经济发展方式的制度环境。</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3"/>
        <w:rPr>
          <w:rFonts w:ascii="仿宋_GB2312" w:eastAsia="仿宋_GB2312" w:hAnsi="宋体" w:hint="eastAsia"/>
          <w:b/>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35" w:name="_Toc353351727"/>
      <w:r w:rsidRPr="00590C10">
        <w:rPr>
          <w:rFonts w:ascii="楷体_GB2312" w:eastAsia="楷体_GB2312" w:hAnsi="Times New Roman" w:hint="eastAsia"/>
          <w:sz w:val="36"/>
          <w:szCs w:val="36"/>
        </w:rPr>
        <w:t>第三章 空间布局</w:t>
      </w:r>
      <w:bookmarkEnd w:id="35"/>
    </w:p>
    <w:p w:rsidR="007F43AB" w:rsidRPr="00590C10" w:rsidRDefault="007F43AB" w:rsidP="007F43AB">
      <w:pPr>
        <w:pStyle w:val="2"/>
        <w:rPr>
          <w:rFonts w:ascii="黑体" w:hint="eastAsia"/>
        </w:rPr>
      </w:pPr>
      <w:bookmarkStart w:id="36" w:name="_Toc353351728"/>
      <w:r w:rsidRPr="00590C10">
        <w:rPr>
          <w:rFonts w:ascii="黑体" w:hint="eastAsia"/>
        </w:rPr>
        <w:t>一、优化空间结构</w:t>
      </w:r>
      <w:bookmarkEnd w:id="36"/>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高起点规划、高标准建设、高水平管理，</w:t>
      </w:r>
      <w:r w:rsidRPr="00590C10">
        <w:rPr>
          <w:rFonts w:ascii="仿宋_GB2312" w:eastAsia="仿宋_GB2312" w:hAnsi="宋体" w:hint="eastAsia"/>
          <w:sz w:val="32"/>
          <w:szCs w:val="32"/>
        </w:rPr>
        <w:t>构建“</w:t>
      </w:r>
      <w:proofErr w:type="gramStart"/>
      <w:r w:rsidRPr="00590C10">
        <w:rPr>
          <w:rFonts w:ascii="仿宋_GB2312" w:eastAsia="仿宋_GB2312" w:hAnsi="宋体" w:hint="eastAsia"/>
          <w:sz w:val="32"/>
          <w:szCs w:val="32"/>
        </w:rPr>
        <w:t>一</w:t>
      </w:r>
      <w:proofErr w:type="gramEnd"/>
      <w:r w:rsidRPr="00590C10">
        <w:rPr>
          <w:rFonts w:ascii="仿宋_GB2312" w:eastAsia="仿宋_GB2312" w:hAnsi="宋体" w:hint="eastAsia"/>
          <w:sz w:val="32"/>
          <w:szCs w:val="32"/>
        </w:rPr>
        <w:t>中轴、两核心、七功能区”的城区空间结构</w:t>
      </w:r>
      <w:r>
        <w:rPr>
          <w:rFonts w:ascii="仿宋_GB2312" w:eastAsia="仿宋_GB2312" w:hAnsi="宋体" w:hint="eastAsia"/>
          <w:sz w:val="32"/>
          <w:szCs w:val="32"/>
        </w:rPr>
        <w:t>，以线串点、以点带面，实现生产、生活、生态协调互动与和谐发展。</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（一）</w:t>
      </w:r>
      <w:proofErr w:type="gramStart"/>
      <w:r w:rsidRPr="00590C10">
        <w:rPr>
          <w:rFonts w:ascii="楷体_GB2312" w:eastAsia="楷体_GB2312" w:hAnsi="Times New Roman" w:hint="eastAsia"/>
        </w:rPr>
        <w:t>一</w:t>
      </w:r>
      <w:proofErr w:type="gramEnd"/>
      <w:r w:rsidRPr="00590C10">
        <w:rPr>
          <w:rFonts w:ascii="楷体_GB2312" w:eastAsia="楷体_GB2312" w:hAnsi="Times New Roman" w:hint="eastAsia"/>
        </w:rPr>
        <w:t>中轴</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建设贯穿龙华新区南北的中部发展轴，强化深圳中部轴线，延伸城市中部脊梁，带动中部地区崛起。依托南部商务核心、北部科技文化核心</w:t>
      </w:r>
      <w:proofErr w:type="gramStart"/>
      <w:r w:rsidRPr="00590C10">
        <w:rPr>
          <w:rFonts w:ascii="仿宋_GB2312" w:eastAsia="仿宋_GB2312" w:hAnsi="宋体" w:hint="eastAsia"/>
          <w:sz w:val="32"/>
          <w:szCs w:val="32"/>
        </w:rPr>
        <w:t>两核心</w:t>
      </w:r>
      <w:proofErr w:type="gramEnd"/>
      <w:r w:rsidRPr="00590C10">
        <w:rPr>
          <w:rFonts w:ascii="仿宋_GB2312" w:eastAsia="仿宋_GB2312" w:hAnsi="宋体" w:hint="eastAsia"/>
          <w:sz w:val="32"/>
          <w:szCs w:val="32"/>
        </w:rPr>
        <w:t>的辐射带动作用，大脑壳山城市公园、轨道4号线及梅观高速沿线、观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河“一河两岸”等多个功能节点及交通、景观廊道的打造与完善，与河套地区、福田中心区等共同构筑城市中部发展轴线，</w:t>
      </w:r>
      <w:r w:rsidRPr="00590C10">
        <w:rPr>
          <w:rFonts w:ascii="仿宋_GB2312" w:eastAsia="仿宋_GB2312" w:hint="eastAsia"/>
          <w:sz w:val="32"/>
          <w:szCs w:val="32"/>
        </w:rPr>
        <w:t>打造深圳重要的公共空间系统、交通走廊以及具有综合服务功能的发展轴带。</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（二）两核心</w:t>
      </w:r>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规划建设南部商务核心</w:t>
      </w:r>
      <w:r w:rsidRPr="00590C10">
        <w:rPr>
          <w:rFonts w:ascii="仿宋_GB2312" w:eastAsia="仿宋_GB2312" w:hAnsi="宋体" w:hint="eastAsia"/>
          <w:sz w:val="32"/>
          <w:szCs w:val="32"/>
        </w:rPr>
        <w:t>、北部科技文化核心，强化辐射服务、创新引领功能，带动新区南北整合和创新发展。</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南部商务核心。</w:t>
      </w:r>
      <w:r w:rsidRPr="00590C10">
        <w:rPr>
          <w:rFonts w:ascii="仿宋_GB2312" w:eastAsia="仿宋_GB2312" w:hAnsi="宋体" w:hint="eastAsia"/>
          <w:sz w:val="32"/>
          <w:szCs w:val="32"/>
        </w:rPr>
        <w:t>发挥高铁枢纽带动催化作用，加快人才、资金、信息、技术等要素集聚，按照国际一流城区标准规划建设北站商务核心区，重点发展总部经济及产业金融、信息服务、专业服务等高端服务业，合理配置生活性服务功能，打造</w:t>
      </w:r>
      <w:proofErr w:type="gramStart"/>
      <w:r w:rsidRPr="00590C10">
        <w:rPr>
          <w:rFonts w:ascii="仿宋_GB2312" w:eastAsia="仿宋_GB2312" w:hAnsi="宋体" w:hint="eastAsia"/>
          <w:sz w:val="32"/>
          <w:szCs w:val="32"/>
        </w:rPr>
        <w:t>服务泛珠三角</w:t>
      </w:r>
      <w:proofErr w:type="gramEnd"/>
      <w:r w:rsidRPr="00590C10">
        <w:rPr>
          <w:rFonts w:ascii="仿宋_GB2312" w:eastAsia="仿宋_GB2312" w:hAnsi="宋体" w:hint="eastAsia"/>
          <w:sz w:val="32"/>
          <w:szCs w:val="32"/>
        </w:rPr>
        <w:t>地区的总部集聚和外溢发展基地，逐步形成具有区域辐射力的城市中心。</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北部科技文化核心。</w:t>
      </w:r>
      <w:r w:rsidRPr="00590C10">
        <w:rPr>
          <w:rFonts w:ascii="仿宋_GB2312" w:eastAsia="仿宋_GB2312" w:hAnsi="宋体" w:hint="eastAsia"/>
          <w:sz w:val="32"/>
          <w:szCs w:val="32"/>
        </w:rPr>
        <w:t>高水平规划建设观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科技文化服务中心、福</w:t>
      </w:r>
      <w:proofErr w:type="gramStart"/>
      <w:r w:rsidRPr="00590C10">
        <w:rPr>
          <w:rFonts w:ascii="仿宋_GB2312" w:eastAsia="仿宋_GB2312" w:hAnsi="宋体" w:hint="eastAsia"/>
          <w:sz w:val="32"/>
          <w:szCs w:val="32"/>
        </w:rPr>
        <w:t>民创新</w:t>
      </w:r>
      <w:proofErr w:type="gramEnd"/>
      <w:r w:rsidRPr="00590C10">
        <w:rPr>
          <w:rFonts w:ascii="仿宋_GB2312" w:eastAsia="仿宋_GB2312" w:hAnsi="宋体" w:hint="eastAsia"/>
          <w:sz w:val="32"/>
          <w:szCs w:val="32"/>
        </w:rPr>
        <w:t>产业园等重点片区，优化配置土地资源,重点布局科技文化公共服务设施以及特色学院、教育培训、科技</w:t>
      </w:r>
      <w:r w:rsidRPr="00590C10">
        <w:rPr>
          <w:rFonts w:ascii="仿宋_GB2312" w:eastAsia="仿宋_GB2312" w:hAnsi="宋体" w:hint="eastAsia"/>
          <w:sz w:val="32"/>
          <w:szCs w:val="32"/>
        </w:rPr>
        <w:lastRenderedPageBreak/>
        <w:t>孵化等功能，构建协同创新体系，集聚创新创意资源，促进科技、文化、金融等多元融合，打造新区科技引领、文化服务的辐射源。</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（三）七功能区</w:t>
      </w:r>
    </w:p>
    <w:p w:rsidR="007F43AB" w:rsidRPr="00590C10" w:rsidRDefault="007F43AB" w:rsidP="007F43AB">
      <w:pPr>
        <w:ind w:firstLineChars="200" w:firstLine="640"/>
        <w:rPr>
          <w:rFonts w:ascii="仿宋_GB2312" w:eastAsia="仿宋_GB2312" w:hAnsi="宋体" w:hint="eastAsia"/>
          <w:b/>
          <w:sz w:val="32"/>
          <w:szCs w:val="32"/>
        </w:rPr>
      </w:pPr>
      <w:r>
        <w:rPr>
          <w:rFonts w:ascii="仿宋_GB2312" w:eastAsia="仿宋_GB2312" w:hAnsi="宋体" w:hint="eastAsia"/>
          <w:bCs/>
          <w:sz w:val="32"/>
          <w:szCs w:val="32"/>
        </w:rPr>
        <w:t>规划建设三大生态人文功能区、四大城产融合功能区，创造良好生产、生活、生态环境，促进</w:t>
      </w:r>
      <w:r w:rsidRPr="00590C10">
        <w:rPr>
          <w:rFonts w:ascii="仿宋_GB2312" w:eastAsia="仿宋_GB2312" w:hAnsi="宋体" w:hint="eastAsia"/>
          <w:bCs/>
          <w:sz w:val="32"/>
          <w:szCs w:val="32"/>
        </w:rPr>
        <w:t>可持续发展。</w:t>
      </w:r>
    </w:p>
    <w:p w:rsidR="007F43AB" w:rsidRPr="00590C10" w:rsidRDefault="007F43AB" w:rsidP="007F43AB">
      <w:pPr>
        <w:ind w:firstLineChars="200" w:firstLine="643"/>
        <w:rPr>
          <w:rFonts w:ascii="仿宋_GB2312" w:eastAsia="仿宋_GB2312" w:hAnsi="宋体" w:hint="eastAsia"/>
          <w:b/>
          <w:sz w:val="32"/>
          <w:szCs w:val="32"/>
        </w:rPr>
      </w:pPr>
      <w:r>
        <w:rPr>
          <w:rFonts w:ascii="仿宋_GB2312" w:eastAsia="仿宋_GB2312" w:hAnsi="宋体" w:hint="eastAsia"/>
          <w:b/>
          <w:sz w:val="32"/>
          <w:szCs w:val="32"/>
        </w:rPr>
        <w:t>观</w:t>
      </w:r>
      <w:proofErr w:type="gramStart"/>
      <w:r>
        <w:rPr>
          <w:rFonts w:ascii="仿宋_GB2312" w:eastAsia="仿宋_GB2312" w:hAnsi="宋体" w:hint="eastAsia"/>
          <w:b/>
          <w:sz w:val="32"/>
          <w:szCs w:val="32"/>
        </w:rPr>
        <w:t>澜</w:t>
      </w:r>
      <w:proofErr w:type="gramEnd"/>
      <w:r>
        <w:rPr>
          <w:rFonts w:ascii="仿宋_GB2312" w:eastAsia="仿宋_GB2312" w:hAnsi="宋体" w:hint="eastAsia"/>
          <w:b/>
          <w:sz w:val="32"/>
          <w:szCs w:val="32"/>
        </w:rPr>
        <w:t>东生态文化区</w:t>
      </w:r>
      <w:r>
        <w:rPr>
          <w:rFonts w:ascii="仿宋_GB2312" w:eastAsia="仿宋_GB2312" w:hAnsi="宋体" w:hint="eastAsia"/>
          <w:bCs/>
          <w:sz w:val="32"/>
          <w:szCs w:val="32"/>
        </w:rPr>
        <w:t>。主要包括观</w:t>
      </w:r>
      <w:proofErr w:type="gramStart"/>
      <w:r>
        <w:rPr>
          <w:rFonts w:ascii="仿宋_GB2312" w:eastAsia="仿宋_GB2312" w:hAnsi="宋体" w:hint="eastAsia"/>
          <w:bCs/>
          <w:sz w:val="32"/>
          <w:szCs w:val="32"/>
        </w:rPr>
        <w:t>澜</w:t>
      </w:r>
      <w:proofErr w:type="gramEnd"/>
      <w:r>
        <w:rPr>
          <w:rFonts w:ascii="仿宋_GB2312" w:eastAsia="仿宋_GB2312" w:hAnsi="宋体" w:hint="eastAsia"/>
          <w:bCs/>
          <w:sz w:val="32"/>
          <w:szCs w:val="32"/>
        </w:rPr>
        <w:t>高尔夫、牛湖、君子布等社区，重点建设观</w:t>
      </w:r>
      <w:proofErr w:type="gramStart"/>
      <w:r>
        <w:rPr>
          <w:rFonts w:ascii="仿宋_GB2312" w:eastAsia="仿宋_GB2312" w:hAnsi="宋体" w:hint="eastAsia"/>
          <w:bCs/>
          <w:sz w:val="32"/>
          <w:szCs w:val="32"/>
        </w:rPr>
        <w:t>澜</w:t>
      </w:r>
      <w:proofErr w:type="gramEnd"/>
      <w:r>
        <w:rPr>
          <w:rFonts w:ascii="仿宋_GB2312" w:eastAsia="仿宋_GB2312" w:hAnsi="宋体" w:hint="eastAsia"/>
          <w:bCs/>
          <w:sz w:val="32"/>
          <w:szCs w:val="32"/>
        </w:rPr>
        <w:t>文化产业园，加强城市环境综合整治工作，优化公共服务，发展体育休闲、工艺美术、网络传媒、都市旅游等与生态文化功能相适应的文化创意产业，提升生态文化的内涵品质，打造深圳知名特色主题旅游基地。</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羊台山生态休闲区</w:t>
      </w:r>
      <w:r w:rsidRPr="00590C10">
        <w:rPr>
          <w:rFonts w:ascii="仿宋_GB2312" w:eastAsia="仿宋_GB2312" w:hAnsi="宋体" w:hint="eastAsia"/>
          <w:bCs/>
          <w:sz w:val="32"/>
          <w:szCs w:val="32"/>
        </w:rPr>
        <w:t>。以生态资源修复与保护为重点，结合森林郊野公园、绿道以及相关配套的公共设施建设，提升生态功能，发挥生态效益和景观效益，适当发展生态旅游，打造深圳和</w:t>
      </w:r>
      <w:proofErr w:type="gramStart"/>
      <w:r w:rsidRPr="00590C10">
        <w:rPr>
          <w:rFonts w:ascii="仿宋_GB2312" w:eastAsia="仿宋_GB2312" w:hAnsi="宋体" w:hint="eastAsia"/>
          <w:bCs/>
          <w:sz w:val="32"/>
          <w:szCs w:val="32"/>
        </w:rPr>
        <w:t>珠三角</w:t>
      </w:r>
      <w:proofErr w:type="gramEnd"/>
      <w:r w:rsidRPr="00590C10">
        <w:rPr>
          <w:rFonts w:ascii="仿宋_GB2312" w:eastAsia="仿宋_GB2312" w:hAnsi="宋体" w:hint="eastAsia"/>
          <w:bCs/>
          <w:sz w:val="32"/>
          <w:szCs w:val="32"/>
        </w:rPr>
        <w:t>地区重要生态保护地区。</w:t>
      </w:r>
    </w:p>
    <w:p w:rsidR="007F43AB" w:rsidRPr="00590C10" w:rsidRDefault="007F43AB" w:rsidP="007F43AB">
      <w:pPr>
        <w:ind w:firstLineChars="200" w:firstLine="643"/>
        <w:rPr>
          <w:rFonts w:ascii="仿宋_GB2312" w:eastAsia="仿宋_GB2312" w:hAnsi="宋体" w:hint="eastAsia"/>
          <w:bCs/>
          <w:sz w:val="32"/>
          <w:szCs w:val="32"/>
        </w:rPr>
      </w:pPr>
      <w:r w:rsidRPr="00590C10">
        <w:rPr>
          <w:rFonts w:ascii="仿宋_GB2312" w:eastAsia="仿宋_GB2312" w:hAnsi="宋体" w:hint="eastAsia"/>
          <w:b/>
          <w:sz w:val="32"/>
          <w:szCs w:val="32"/>
        </w:rPr>
        <w:t>九龙山生态休闲区</w:t>
      </w:r>
      <w:r w:rsidRPr="00590C10">
        <w:rPr>
          <w:rFonts w:ascii="仿宋_GB2312" w:eastAsia="仿宋_GB2312" w:hAnsi="宋体" w:hint="eastAsia"/>
          <w:bCs/>
          <w:sz w:val="32"/>
          <w:szCs w:val="32"/>
        </w:rPr>
        <w:t>。以生态资源保护为主，适度发展以高尔夫为主的体育休闲产业，开发生态休闲、生态养生等生态度假旅游产品，配套完善旅游服务设施，建设深圳和</w:t>
      </w:r>
      <w:proofErr w:type="gramStart"/>
      <w:r w:rsidRPr="00590C10">
        <w:rPr>
          <w:rFonts w:ascii="仿宋_GB2312" w:eastAsia="仿宋_GB2312" w:hAnsi="宋体" w:hint="eastAsia"/>
          <w:bCs/>
          <w:sz w:val="32"/>
          <w:szCs w:val="32"/>
        </w:rPr>
        <w:t>珠三角</w:t>
      </w:r>
      <w:proofErr w:type="gramEnd"/>
      <w:r w:rsidRPr="00590C10">
        <w:rPr>
          <w:rFonts w:ascii="仿宋_GB2312" w:eastAsia="仿宋_GB2312" w:hAnsi="宋体" w:hint="eastAsia"/>
          <w:bCs/>
          <w:sz w:val="32"/>
          <w:szCs w:val="32"/>
        </w:rPr>
        <w:t>地区重要的生态保护地区。</w:t>
      </w:r>
    </w:p>
    <w:p w:rsidR="007F43AB" w:rsidRDefault="007F43AB" w:rsidP="007F43AB">
      <w:pPr>
        <w:ind w:firstLineChars="200" w:firstLine="643"/>
        <w:rPr>
          <w:rFonts w:ascii="仿宋_GB2312" w:eastAsia="仿宋_GB2312" w:hAnsi="宋体" w:hint="eastAsia"/>
          <w:bCs/>
          <w:sz w:val="32"/>
          <w:szCs w:val="32"/>
        </w:rPr>
      </w:pPr>
      <w:r w:rsidRPr="00590C10">
        <w:rPr>
          <w:rFonts w:ascii="仿宋_GB2312" w:eastAsia="仿宋_GB2312" w:hAnsi="宋体" w:hint="eastAsia"/>
          <w:b/>
          <w:sz w:val="32"/>
          <w:szCs w:val="32"/>
        </w:rPr>
        <w:t>龙华商贸集聚区。</w:t>
      </w:r>
      <w:r w:rsidRPr="00590C10">
        <w:rPr>
          <w:rFonts w:ascii="仿宋_GB2312" w:eastAsia="仿宋_GB2312" w:hAnsi="宋体" w:hint="eastAsia"/>
          <w:bCs/>
          <w:sz w:val="32"/>
          <w:szCs w:val="32"/>
        </w:rPr>
        <w:t>主要包括三联、龙园、景龙、清湖等社区，重点建设龙华商业中心，推进以大型购物中心、特色</w:t>
      </w:r>
      <w:r w:rsidRPr="00590C10">
        <w:rPr>
          <w:rFonts w:ascii="仿宋_GB2312" w:eastAsia="仿宋_GB2312" w:hAnsi="宋体" w:hint="eastAsia"/>
          <w:bCs/>
          <w:sz w:val="32"/>
          <w:szCs w:val="32"/>
        </w:rPr>
        <w:lastRenderedPageBreak/>
        <w:t>商业街、专业市场为重点的城市更新项目改造，促进购物、娱乐、餐饮、办公、商务等</w:t>
      </w:r>
      <w:proofErr w:type="gramStart"/>
      <w:r w:rsidRPr="00590C10">
        <w:rPr>
          <w:rFonts w:ascii="仿宋_GB2312" w:eastAsia="仿宋_GB2312" w:hAnsi="宋体" w:hint="eastAsia"/>
          <w:bCs/>
          <w:sz w:val="32"/>
          <w:szCs w:val="32"/>
        </w:rPr>
        <w:t>多元业</w:t>
      </w:r>
      <w:proofErr w:type="gramEnd"/>
      <w:r w:rsidRPr="00590C10">
        <w:rPr>
          <w:rFonts w:ascii="仿宋_GB2312" w:eastAsia="仿宋_GB2312" w:hAnsi="宋体" w:hint="eastAsia"/>
          <w:bCs/>
          <w:sz w:val="32"/>
          <w:szCs w:val="32"/>
        </w:rPr>
        <w:t>态集聚，打造深圳具有重要影响力的现代商贸集聚区</w:t>
      </w:r>
      <w:r>
        <w:rPr>
          <w:rFonts w:ascii="仿宋_GB2312" w:eastAsia="仿宋_GB2312" w:hAnsi="宋体" w:hint="eastAsia"/>
          <w:bCs/>
          <w:sz w:val="32"/>
          <w:szCs w:val="32"/>
        </w:rPr>
        <w:t>。</w:t>
      </w:r>
    </w:p>
    <w:p w:rsidR="007F43AB" w:rsidRPr="00590C10" w:rsidRDefault="007F43AB" w:rsidP="007F43AB">
      <w:pPr>
        <w:ind w:firstLineChars="200" w:firstLine="643"/>
        <w:rPr>
          <w:rFonts w:ascii="仿宋_GB2312" w:eastAsia="仿宋_GB2312" w:hAnsi="宋体" w:hint="eastAsia"/>
          <w:bCs/>
          <w:sz w:val="32"/>
          <w:szCs w:val="32"/>
        </w:rPr>
      </w:pPr>
      <w:r>
        <w:rPr>
          <w:rFonts w:ascii="仿宋_GB2312" w:eastAsia="仿宋_GB2312" w:hAnsi="宋体" w:hint="eastAsia"/>
          <w:b/>
          <w:sz w:val="32"/>
          <w:szCs w:val="32"/>
        </w:rPr>
        <w:t>大浪时尚产业区。</w:t>
      </w:r>
      <w:r w:rsidRPr="00590C10">
        <w:rPr>
          <w:rFonts w:ascii="仿宋_GB2312" w:eastAsia="仿宋_GB2312" w:hAnsi="宋体" w:hint="eastAsia"/>
          <w:bCs/>
          <w:sz w:val="32"/>
          <w:szCs w:val="32"/>
        </w:rPr>
        <w:t>主要包括大浪、同胜、龙华、三联等社区，重点建设大浪时尚创意城，大力引进时尚品牌研发设计总部、服装设计学院，配套建设专业市场、购物街区、会议中心、主题酒店等，完善服装产业支持体系，引导高端发展，并积极发展高档工艺品等时尚产业，打造深圳重要的时尚创意之城。</w:t>
      </w:r>
    </w:p>
    <w:p w:rsidR="007F43AB" w:rsidRPr="00590C10" w:rsidRDefault="007F43AB" w:rsidP="007F43AB">
      <w:pPr>
        <w:ind w:firstLineChars="200" w:firstLine="643"/>
        <w:rPr>
          <w:rFonts w:eastAsia="仿宋_GB2312"/>
          <w:sz w:val="32"/>
          <w:szCs w:val="32"/>
        </w:rPr>
      </w:pPr>
      <w:r w:rsidRPr="00590C10">
        <w:rPr>
          <w:rFonts w:ascii="仿宋_GB2312" w:eastAsia="仿宋_GB2312" w:hAnsi="宋体" w:hint="eastAsia"/>
          <w:b/>
          <w:sz w:val="32"/>
          <w:szCs w:val="32"/>
        </w:rPr>
        <w:t>观</w:t>
      </w:r>
      <w:proofErr w:type="gramStart"/>
      <w:r w:rsidRPr="00590C10">
        <w:rPr>
          <w:rFonts w:ascii="仿宋_GB2312" w:eastAsia="仿宋_GB2312" w:hAnsi="宋体" w:hint="eastAsia"/>
          <w:b/>
          <w:sz w:val="32"/>
          <w:szCs w:val="32"/>
        </w:rPr>
        <w:t>澜</w:t>
      </w:r>
      <w:proofErr w:type="gramEnd"/>
      <w:r w:rsidRPr="00590C10">
        <w:rPr>
          <w:rFonts w:ascii="仿宋_GB2312" w:eastAsia="仿宋_GB2312" w:hAnsi="宋体" w:hint="eastAsia"/>
          <w:b/>
          <w:sz w:val="32"/>
          <w:szCs w:val="32"/>
        </w:rPr>
        <w:t>－龙华高新区。</w:t>
      </w:r>
      <w:r w:rsidRPr="00590C10">
        <w:rPr>
          <w:rFonts w:ascii="仿宋_GB2312" w:eastAsia="仿宋_GB2312" w:hAnsi="宋体" w:hint="eastAsia"/>
          <w:bCs/>
          <w:sz w:val="32"/>
          <w:szCs w:val="32"/>
        </w:rPr>
        <w:t>主要包括油松、清湖、</w:t>
      </w:r>
      <w:proofErr w:type="gramStart"/>
      <w:r w:rsidRPr="00590C10">
        <w:rPr>
          <w:rFonts w:ascii="仿宋_GB2312" w:eastAsia="仿宋_GB2312" w:hAnsi="宋体" w:hint="eastAsia"/>
          <w:bCs/>
          <w:sz w:val="32"/>
          <w:szCs w:val="32"/>
        </w:rPr>
        <w:t>樟</w:t>
      </w:r>
      <w:proofErr w:type="gramEnd"/>
      <w:r w:rsidRPr="00590C10">
        <w:rPr>
          <w:rFonts w:ascii="仿宋_GB2312" w:eastAsia="仿宋_GB2312" w:hAnsi="宋体" w:hint="eastAsia"/>
          <w:bCs/>
          <w:sz w:val="32"/>
          <w:szCs w:val="32"/>
        </w:rPr>
        <w:t>坑径社区，以清湖转型升级示范园、观</w:t>
      </w:r>
      <w:proofErr w:type="gramStart"/>
      <w:r w:rsidRPr="00590C10">
        <w:rPr>
          <w:rFonts w:ascii="仿宋_GB2312" w:eastAsia="仿宋_GB2312" w:hAnsi="宋体" w:hint="eastAsia"/>
          <w:bCs/>
          <w:sz w:val="32"/>
          <w:szCs w:val="32"/>
        </w:rPr>
        <w:t>澜</w:t>
      </w:r>
      <w:proofErr w:type="gramEnd"/>
      <w:r w:rsidRPr="00590C10">
        <w:rPr>
          <w:rFonts w:ascii="仿宋_GB2312" w:eastAsia="仿宋_GB2312" w:hAnsi="宋体" w:hint="eastAsia"/>
          <w:bCs/>
          <w:sz w:val="32"/>
          <w:szCs w:val="32"/>
        </w:rPr>
        <w:t>战略性新兴产业园为建设重点，促进低端加工模式转型发展和核心产业技术不断升级，布局</w:t>
      </w:r>
      <w:r w:rsidRPr="00590C10">
        <w:rPr>
          <w:rFonts w:eastAsia="仿宋_GB2312" w:hint="eastAsia"/>
          <w:sz w:val="32"/>
          <w:szCs w:val="32"/>
        </w:rPr>
        <w:t>新一代智能移动终端等技术与设备研发制造及数字内容创作等产业，加快生物医药、</w:t>
      </w:r>
      <w:proofErr w:type="gramStart"/>
      <w:r w:rsidRPr="00590C10">
        <w:rPr>
          <w:rFonts w:eastAsia="仿宋_GB2312" w:hint="eastAsia"/>
          <w:sz w:val="32"/>
          <w:szCs w:val="32"/>
        </w:rPr>
        <w:t>云计算</w:t>
      </w:r>
      <w:proofErr w:type="gramEnd"/>
      <w:r w:rsidRPr="00590C10">
        <w:rPr>
          <w:rFonts w:eastAsia="仿宋_GB2312" w:hint="eastAsia"/>
          <w:sz w:val="32"/>
          <w:szCs w:val="32"/>
        </w:rPr>
        <w:t>等产业以及</w:t>
      </w:r>
      <w:r w:rsidRPr="00590C10">
        <w:rPr>
          <w:rFonts w:ascii="仿宋_GB2312" w:eastAsia="仿宋_GB2312" w:hAnsi="宋体" w:hint="eastAsia"/>
          <w:bCs/>
          <w:sz w:val="32"/>
          <w:szCs w:val="32"/>
        </w:rPr>
        <w:t>科技服务、信息服务、商务服务等生产性服务业</w:t>
      </w:r>
      <w:r w:rsidRPr="00590C10">
        <w:rPr>
          <w:rFonts w:eastAsia="仿宋_GB2312" w:hint="eastAsia"/>
          <w:sz w:val="32"/>
          <w:szCs w:val="32"/>
        </w:rPr>
        <w:t>发展，</w:t>
      </w:r>
      <w:r w:rsidRPr="00590C10">
        <w:rPr>
          <w:rFonts w:ascii="仿宋_GB2312" w:eastAsia="仿宋_GB2312" w:hAnsi="宋体" w:hint="eastAsia"/>
          <w:bCs/>
          <w:sz w:val="32"/>
          <w:szCs w:val="32"/>
        </w:rPr>
        <w:t>打造深圳重要的</w:t>
      </w:r>
      <w:r w:rsidRPr="00590C10">
        <w:rPr>
          <w:rFonts w:eastAsia="仿宋_GB2312" w:hint="eastAsia"/>
          <w:sz w:val="32"/>
          <w:szCs w:val="32"/>
        </w:rPr>
        <w:t>战略性新兴产业集聚区</w:t>
      </w:r>
      <w:r w:rsidRPr="00590C10">
        <w:rPr>
          <w:rFonts w:ascii="仿宋_GB2312" w:eastAsia="仿宋_GB2312" w:hAnsi="宋体" w:hint="eastAsia"/>
          <w:bCs/>
          <w:sz w:val="32"/>
          <w:szCs w:val="32"/>
        </w:rPr>
        <w:t>。</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观</w:t>
      </w:r>
      <w:proofErr w:type="gramStart"/>
      <w:r w:rsidRPr="00590C10">
        <w:rPr>
          <w:rFonts w:ascii="仿宋_GB2312" w:eastAsia="仿宋_GB2312" w:hAnsi="宋体" w:hint="eastAsia"/>
          <w:b/>
          <w:sz w:val="32"/>
          <w:szCs w:val="32"/>
        </w:rPr>
        <w:t>澜</w:t>
      </w:r>
      <w:proofErr w:type="gramEnd"/>
      <w:r w:rsidRPr="00590C10">
        <w:rPr>
          <w:rFonts w:ascii="仿宋_GB2312" w:eastAsia="仿宋_GB2312" w:hAnsi="宋体" w:hint="eastAsia"/>
          <w:b/>
          <w:sz w:val="32"/>
          <w:szCs w:val="32"/>
        </w:rPr>
        <w:t>北汽车产业区。</w:t>
      </w:r>
      <w:r w:rsidRPr="00590C10">
        <w:rPr>
          <w:rFonts w:ascii="仿宋_GB2312" w:eastAsia="仿宋_GB2312" w:hAnsi="宋体" w:hint="eastAsia"/>
          <w:sz w:val="32"/>
          <w:szCs w:val="32"/>
        </w:rPr>
        <w:t>主要包括大水坑、章阁、黎光、库坑、桂花等社区，重点建设龙华汽车产业城，</w:t>
      </w:r>
      <w:r w:rsidRPr="00590C10">
        <w:rPr>
          <w:rFonts w:eastAsia="仿宋_GB2312" w:hint="eastAsia"/>
          <w:sz w:val="32"/>
          <w:szCs w:val="32"/>
        </w:rPr>
        <w:t>加快长安标致雪铁龙项目建设，</w:t>
      </w:r>
      <w:r w:rsidRPr="00590C10">
        <w:rPr>
          <w:rFonts w:ascii="仿宋_GB2312" w:eastAsia="仿宋_GB2312" w:hAnsi="宋体" w:hint="eastAsia"/>
          <w:sz w:val="32"/>
          <w:szCs w:val="32"/>
        </w:rPr>
        <w:t>重点发展汽车研发制造、</w:t>
      </w:r>
      <w:r w:rsidRPr="00590C10">
        <w:rPr>
          <w:rFonts w:eastAsia="仿宋_GB2312" w:hint="eastAsia"/>
          <w:sz w:val="32"/>
          <w:szCs w:val="32"/>
        </w:rPr>
        <w:t>展示交易、销售服务等业态，</w:t>
      </w:r>
      <w:r w:rsidRPr="00590C10">
        <w:rPr>
          <w:rFonts w:ascii="仿宋_GB2312" w:eastAsia="仿宋_GB2312" w:hAnsi="宋体" w:hint="eastAsia"/>
          <w:sz w:val="32"/>
          <w:szCs w:val="32"/>
        </w:rPr>
        <w:t>配套居住、商业以及公共服务设施，促进产业与居住协调发展，</w:t>
      </w:r>
      <w:r w:rsidRPr="00590C10">
        <w:rPr>
          <w:rFonts w:eastAsia="仿宋_GB2312" w:hint="eastAsia"/>
          <w:sz w:val="32"/>
          <w:szCs w:val="32"/>
        </w:rPr>
        <w:t>打造</w:t>
      </w:r>
      <w:r w:rsidRPr="00590C10">
        <w:rPr>
          <w:rFonts w:ascii="仿宋_GB2312" w:eastAsia="仿宋_GB2312" w:hAnsi="宋体" w:hint="eastAsia"/>
          <w:sz w:val="32"/>
          <w:szCs w:val="32"/>
        </w:rPr>
        <w:t>深圳重要汽车产业基地和先进制造业基地。</w:t>
      </w:r>
    </w:p>
    <w:p w:rsidR="007F43AB" w:rsidRPr="00590C10" w:rsidRDefault="007F43AB" w:rsidP="007F43AB">
      <w:pPr>
        <w:pStyle w:val="2"/>
        <w:rPr>
          <w:rFonts w:ascii="黑体" w:hint="eastAsia"/>
        </w:rPr>
      </w:pPr>
      <w:bookmarkStart w:id="37" w:name="_Toc353351729"/>
      <w:r w:rsidRPr="00590C10">
        <w:rPr>
          <w:rFonts w:ascii="黑体" w:hint="eastAsia"/>
        </w:rPr>
        <w:lastRenderedPageBreak/>
        <w:t>二、明确建设重点</w:t>
      </w:r>
      <w:bookmarkEnd w:id="37"/>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按照集约集聚的原则，高标准建设“一个发展中轴、九个重点片区”，总面积35平方公里左右，作为建设中轴新城的重要抓手，带动城市功能的完善和产业布局的优化。</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（一）打造发展中轴</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打造贯穿新区南北的中部发展轴，强化城市中部轴线，带动城市中部地区崛起。通过中部轴线上“一路</w:t>
      </w:r>
      <w:proofErr w:type="gramStart"/>
      <w:r w:rsidRPr="00590C10">
        <w:rPr>
          <w:rFonts w:ascii="仿宋_GB2312" w:eastAsia="仿宋_GB2312" w:hAnsi="宋体" w:hint="eastAsia"/>
          <w:sz w:val="32"/>
          <w:szCs w:val="32"/>
        </w:rPr>
        <w:t>一</w:t>
      </w:r>
      <w:proofErr w:type="gramEnd"/>
      <w:r w:rsidRPr="00590C10">
        <w:rPr>
          <w:rFonts w:ascii="仿宋_GB2312" w:eastAsia="仿宋_GB2312" w:hAnsi="宋体" w:hint="eastAsia"/>
          <w:sz w:val="32"/>
          <w:szCs w:val="32"/>
        </w:rPr>
        <w:t>轨一山一河”及多个功能节点的打造与完善，提升综合服务能力，发挥中轴的区域辐射力和影响力。</w:t>
      </w:r>
      <w:bookmarkStart w:id="38" w:name="_Toc320519985"/>
      <w:bookmarkStart w:id="39" w:name="_Toc321864810"/>
      <w:bookmarkStart w:id="40" w:name="_Toc324862781"/>
      <w:bookmarkStart w:id="41" w:name="_Toc295658125"/>
    </w:p>
    <w:bookmarkEnd w:id="38"/>
    <w:bookmarkEnd w:id="39"/>
    <w:bookmarkEnd w:id="40"/>
    <w:bookmarkEnd w:id="41"/>
    <w:p w:rsidR="007F43AB" w:rsidRPr="00590C10" w:rsidRDefault="007F43AB" w:rsidP="007F43AB">
      <w:pPr>
        <w:ind w:firstLineChars="200" w:firstLine="643"/>
        <w:rPr>
          <w:rFonts w:ascii="仿宋_GB2312" w:eastAsia="仿宋_GB2312" w:hAnsi="宋体"/>
          <w:sz w:val="32"/>
          <w:szCs w:val="32"/>
        </w:rPr>
      </w:pPr>
      <w:r w:rsidRPr="00590C10">
        <w:rPr>
          <w:rFonts w:ascii="仿宋_GB2312" w:eastAsia="仿宋_GB2312" w:hAnsi="宋体" w:hint="eastAsia"/>
          <w:b/>
          <w:sz w:val="32"/>
          <w:szCs w:val="32"/>
        </w:rPr>
        <w:t>加快推动梅观高速市政化改造工程</w:t>
      </w:r>
      <w:r w:rsidRPr="00590C10">
        <w:rPr>
          <w:rFonts w:ascii="仿宋_GB2312" w:eastAsia="仿宋_GB2312" w:hAnsi="宋体" w:hint="eastAsia"/>
          <w:sz w:val="32"/>
          <w:szCs w:val="32"/>
        </w:rPr>
        <w:t>，提高新区中轴的交通可达性。推动梅观高速两侧城市功能的衔接，注重沿线重要节点的功能完善，打造贯穿新区南北的交通主轴。</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优化轨道4号线延长线线位与站点布局</w:t>
      </w:r>
      <w:r w:rsidRPr="00590C10">
        <w:rPr>
          <w:rFonts w:ascii="仿宋_GB2312" w:eastAsia="仿宋_GB2312" w:hAnsi="宋体" w:hint="eastAsia"/>
          <w:sz w:val="32"/>
          <w:szCs w:val="32"/>
        </w:rPr>
        <w:t>，积极发展轨道经济，实行轨道沿线“珠链式”开发，将4号线沿线地区改造提升为代表新区新形象的都市风景线，构筑一条高效便捷、功能齐全、特色鲜明的商贸休闲轴。</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打造大脑壳山城市公园</w:t>
      </w:r>
      <w:r w:rsidRPr="00590C10">
        <w:rPr>
          <w:rFonts w:ascii="仿宋_GB2312" w:eastAsia="仿宋_GB2312" w:hAnsi="宋体" w:hint="eastAsia"/>
          <w:sz w:val="32"/>
          <w:szCs w:val="32"/>
        </w:rPr>
        <w:t>，以香港太平山山顶公园为标杆，市、区共建</w:t>
      </w:r>
      <w:r>
        <w:rPr>
          <w:rFonts w:ascii="仿宋_GB2312" w:eastAsia="仿宋_GB2312" w:hAnsi="宋体" w:hint="eastAsia"/>
          <w:sz w:val="32"/>
          <w:szCs w:val="32"/>
        </w:rPr>
        <w:t>城市中轴山顶公园，打造城市中轴线上亮丽的城市名片。</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推动观</w:t>
      </w:r>
      <w:proofErr w:type="gramStart"/>
      <w:r w:rsidRPr="00590C10">
        <w:rPr>
          <w:rFonts w:ascii="仿宋_GB2312" w:eastAsia="仿宋_GB2312" w:hAnsi="宋体" w:hint="eastAsia"/>
          <w:b/>
          <w:sz w:val="32"/>
          <w:szCs w:val="32"/>
        </w:rPr>
        <w:t>澜</w:t>
      </w:r>
      <w:proofErr w:type="gramEnd"/>
      <w:r w:rsidRPr="00590C10">
        <w:rPr>
          <w:rFonts w:ascii="仿宋_GB2312" w:eastAsia="仿宋_GB2312" w:hAnsi="宋体" w:hint="eastAsia"/>
          <w:b/>
          <w:sz w:val="32"/>
          <w:szCs w:val="32"/>
        </w:rPr>
        <w:t>河“一河两岸”建设</w:t>
      </w:r>
      <w:r w:rsidRPr="00590C10">
        <w:rPr>
          <w:rFonts w:ascii="仿宋_GB2312" w:eastAsia="仿宋_GB2312" w:hAnsi="宋体" w:hint="eastAsia"/>
          <w:sz w:val="32"/>
          <w:szCs w:val="32"/>
        </w:rPr>
        <w:t>，实施水质治理、河堤改造、灯光营造和立面整治等重点工程。充分释放观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河天然</w:t>
      </w:r>
      <w:r w:rsidRPr="00590C10">
        <w:rPr>
          <w:rFonts w:ascii="仿宋_GB2312" w:eastAsia="仿宋_GB2312" w:hAnsi="宋体" w:hint="eastAsia"/>
          <w:sz w:val="32"/>
          <w:szCs w:val="32"/>
        </w:rPr>
        <w:lastRenderedPageBreak/>
        <w:t>滨水景观的优势，建设观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河沿岸融生态、景观、文化、商业、居住等功能于一体的旅游休闲文化长廊。</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（二）建设九个重点片区</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建设九个重点片区，包括两大功能核心，即北站商务核心区和观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科技文化服务中心，自南向北依次带动新区的整体发展；三个转型升级示范区，即清湖转型升级示范园、大浪时尚创意城、龙华商业中心，以此带动加工制造业和优势传统产业转型升级；四个战略性新兴产业基地，即龙华汽车产业城、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战略性新兴产业园、福</w:t>
      </w:r>
      <w:proofErr w:type="gramStart"/>
      <w:r w:rsidRPr="00590C10">
        <w:rPr>
          <w:rFonts w:ascii="仿宋_GB2312" w:eastAsia="仿宋_GB2312" w:hAnsi="宋体" w:hint="eastAsia"/>
          <w:sz w:val="32"/>
          <w:szCs w:val="32"/>
        </w:rPr>
        <w:t>民创新</w:t>
      </w:r>
      <w:proofErr w:type="gramEnd"/>
      <w:r w:rsidRPr="00590C10">
        <w:rPr>
          <w:rFonts w:ascii="仿宋_GB2312" w:eastAsia="仿宋_GB2312" w:hAnsi="宋体" w:hint="eastAsia"/>
          <w:sz w:val="32"/>
          <w:szCs w:val="32"/>
        </w:rPr>
        <w:t>产业园、观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文化产业园，以此推动战略性新兴产业迅速做大做强，</w:t>
      </w:r>
      <w:r>
        <w:rPr>
          <w:rFonts w:eastAsia="仿宋_GB2312" w:hint="eastAsia"/>
          <w:sz w:val="32"/>
          <w:szCs w:val="32"/>
        </w:rPr>
        <w:t>抢占新一轮经济和科技发展制高点，</w:t>
      </w:r>
      <w:r w:rsidRPr="00590C10">
        <w:rPr>
          <w:rFonts w:ascii="仿宋_GB2312" w:eastAsia="仿宋_GB2312" w:hAnsi="宋体" w:hint="eastAsia"/>
          <w:sz w:val="32"/>
          <w:szCs w:val="32"/>
        </w:rPr>
        <w:t>加快构建具有国际竞争力的现代产业体系。</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42" w:name="_Toc353351730"/>
      <w:r w:rsidRPr="00590C10">
        <w:rPr>
          <w:rFonts w:ascii="楷体_GB2312" w:eastAsia="楷体_GB2312" w:hAnsi="Times New Roman" w:hint="eastAsia"/>
          <w:sz w:val="36"/>
          <w:szCs w:val="36"/>
        </w:rPr>
        <w:t>第四章 产业发展</w:t>
      </w:r>
      <w:bookmarkEnd w:id="42"/>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发挥龙华新区战略区位和产业基础优势，</w:t>
      </w:r>
      <w:r>
        <w:rPr>
          <w:rFonts w:eastAsia="仿宋_GB2312" w:hint="eastAsia"/>
          <w:sz w:val="32"/>
          <w:szCs w:val="32"/>
        </w:rPr>
        <w:t>突出“高、新、软、优”现代产业特色，</w:t>
      </w:r>
      <w:r w:rsidRPr="00590C10">
        <w:rPr>
          <w:rFonts w:ascii="仿宋_GB2312" w:eastAsia="仿宋_GB2312" w:hAnsi="宋体" w:hint="eastAsia"/>
          <w:sz w:val="32"/>
          <w:szCs w:val="32"/>
        </w:rPr>
        <w:t>构建以先进制造业为主体、战略性新兴产业和现代服务业为先导、优势传统产业为特色的现代</w:t>
      </w:r>
      <w:r w:rsidRPr="00590C10">
        <w:rPr>
          <w:rFonts w:ascii="仿宋_GB2312" w:eastAsia="仿宋_GB2312" w:hAnsi="宋体" w:hint="eastAsia"/>
          <w:sz w:val="32"/>
          <w:szCs w:val="32"/>
        </w:rPr>
        <w:lastRenderedPageBreak/>
        <w:t>产业体系，打造深圳重要先进制造基地、珠三角生产组织中枢区和华南地区高端服务支撑区。</w:t>
      </w:r>
    </w:p>
    <w:p w:rsidR="007F43AB" w:rsidRPr="00590C10" w:rsidRDefault="007F43AB" w:rsidP="007F43AB">
      <w:pPr>
        <w:pStyle w:val="2"/>
        <w:rPr>
          <w:rFonts w:ascii="楷体_GB2312" w:eastAsia="楷体_GB2312" w:hAnsi="Times New Roman" w:hint="eastAsia"/>
        </w:rPr>
      </w:pPr>
      <w:bookmarkStart w:id="43" w:name="_Toc353351731"/>
      <w:r w:rsidRPr="00590C10">
        <w:rPr>
          <w:rFonts w:ascii="黑体" w:hint="eastAsia"/>
        </w:rPr>
        <w:t>一、加快发展战略性新兴产业</w:t>
      </w:r>
      <w:bookmarkEnd w:id="43"/>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重点培育产业基础好、科技含量高、带动效应大的新一代信息技术、生物医药、文化创意、新能源、互联网等战略性新兴产业，抢占新一轮产业发展制高点。</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新一代信息技术。</w:t>
      </w:r>
      <w:r w:rsidRPr="00590C10">
        <w:rPr>
          <w:rFonts w:ascii="仿宋_GB2312" w:eastAsia="仿宋_GB2312" w:hAnsi="宋体" w:hint="eastAsia"/>
          <w:sz w:val="32"/>
          <w:szCs w:val="32"/>
        </w:rPr>
        <w:t>加快深超光电低温多晶硅液晶面板项目建设发展，</w:t>
      </w:r>
      <w:r w:rsidRPr="00590C10">
        <w:rPr>
          <w:rFonts w:eastAsia="仿宋_GB2312" w:hint="eastAsia"/>
          <w:sz w:val="32"/>
          <w:szCs w:val="32"/>
        </w:rPr>
        <w:t>突破新型显示领域的一批关键技术与先进成套制造工艺</w:t>
      </w:r>
      <w:r w:rsidRPr="00590C10">
        <w:rPr>
          <w:rFonts w:ascii="仿宋_GB2312" w:eastAsia="仿宋_GB2312" w:hAnsi="宋体" w:hint="eastAsia"/>
          <w:sz w:val="32"/>
          <w:szCs w:val="32"/>
        </w:rPr>
        <w:t>。结合国家和深圳下一代互联网示范工程和推广计划，发展大数据、</w:t>
      </w:r>
      <w:proofErr w:type="gramStart"/>
      <w:r w:rsidRPr="00590C10">
        <w:rPr>
          <w:rFonts w:ascii="仿宋_GB2312" w:eastAsia="仿宋_GB2312" w:hAnsi="宋体" w:hint="eastAsia"/>
          <w:sz w:val="32"/>
          <w:szCs w:val="32"/>
        </w:rPr>
        <w:t>云计算</w:t>
      </w:r>
      <w:proofErr w:type="gramEnd"/>
      <w:r w:rsidRPr="00590C10">
        <w:rPr>
          <w:rFonts w:ascii="仿宋_GB2312" w:eastAsia="仿宋_GB2312" w:hAnsi="宋体" w:hint="eastAsia"/>
          <w:sz w:val="32"/>
          <w:szCs w:val="32"/>
        </w:rPr>
        <w:t>等产品和服务。推广“智慧龙华”示范工程，积极发展物联网关键核心技术和设备。</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生物医药。</w:t>
      </w:r>
      <w:r w:rsidRPr="00590C10">
        <w:rPr>
          <w:rFonts w:ascii="仿宋_GB2312" w:eastAsia="仿宋_GB2312" w:hAnsi="宋体" w:hint="eastAsia"/>
          <w:sz w:val="32"/>
          <w:szCs w:val="32"/>
        </w:rPr>
        <w:t>建设全市生物医药产业重要基地，加快推进中药现代化，重点发展中药处方药、免煎中药等。积极推广生物酶仿生提取等新技术、新工艺在中成药研发和生产中应用。支持拥有自主知识产权的创新药发展，形成以营销带动研发和生产持续增长的价值创造体系。</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文化创意。</w:t>
      </w:r>
      <w:r w:rsidRPr="00590C10">
        <w:rPr>
          <w:rFonts w:ascii="仿宋_GB2312" w:eastAsia="仿宋_GB2312" w:hAnsi="宋体" w:hint="eastAsia"/>
          <w:sz w:val="32"/>
          <w:szCs w:val="32"/>
        </w:rPr>
        <w:t>重点推进创意设计、工艺美术、高端印刷、影视演艺等文化创意产业发展，促进版画、陶瓷等传统优势产业转型升级。采用现代前沿科技、设计理念、工艺材料，提升高端工艺美术创意设计水平和技术含量。大力发展数字印刷、绿色印刷和立体印刷</w:t>
      </w:r>
      <w:r w:rsidRPr="00590C10">
        <w:rPr>
          <w:rFonts w:eastAsia="仿宋_GB2312" w:hint="eastAsia"/>
          <w:sz w:val="32"/>
          <w:szCs w:val="32"/>
        </w:rPr>
        <w:t>。</w:t>
      </w:r>
      <w:r w:rsidRPr="00590C10">
        <w:rPr>
          <w:rFonts w:ascii="仿宋_GB2312" w:eastAsia="仿宋_GB2312" w:hAnsi="宋体" w:hint="eastAsia"/>
          <w:sz w:val="32"/>
          <w:szCs w:val="32"/>
        </w:rPr>
        <w:t>积极发展影视剧创作、数字影</w:t>
      </w:r>
      <w:r w:rsidRPr="00590C10">
        <w:rPr>
          <w:rFonts w:ascii="仿宋_GB2312" w:eastAsia="仿宋_GB2312" w:hAnsi="宋体" w:hint="eastAsia"/>
          <w:sz w:val="32"/>
          <w:szCs w:val="32"/>
        </w:rPr>
        <w:lastRenderedPageBreak/>
        <w:t>视及相关策划、教育、培训等。</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新能源。</w:t>
      </w:r>
      <w:r w:rsidRPr="00590C10">
        <w:rPr>
          <w:rFonts w:ascii="仿宋_GB2312" w:eastAsia="仿宋_GB2312" w:hAnsi="宋体"/>
          <w:sz w:val="32"/>
          <w:szCs w:val="32"/>
        </w:rPr>
        <w:t>重点培育</w:t>
      </w:r>
      <w:r w:rsidRPr="00590C10">
        <w:rPr>
          <w:rFonts w:ascii="仿宋_GB2312" w:eastAsia="仿宋_GB2312" w:hAnsi="宋体" w:hint="eastAsia"/>
          <w:sz w:val="32"/>
          <w:szCs w:val="32"/>
        </w:rPr>
        <w:t>清洁能源</w:t>
      </w:r>
      <w:r w:rsidRPr="00590C10">
        <w:rPr>
          <w:rFonts w:ascii="仿宋_GB2312" w:eastAsia="仿宋_GB2312" w:hAnsi="宋体"/>
          <w:sz w:val="32"/>
          <w:szCs w:val="32"/>
        </w:rPr>
        <w:t>、储能</w:t>
      </w:r>
      <w:r w:rsidRPr="00590C10">
        <w:rPr>
          <w:rFonts w:ascii="仿宋_GB2312" w:eastAsia="仿宋_GB2312" w:hAnsi="宋体" w:hint="eastAsia"/>
          <w:sz w:val="32"/>
          <w:szCs w:val="32"/>
        </w:rPr>
        <w:t>设备</w:t>
      </w:r>
      <w:r w:rsidRPr="00590C10">
        <w:rPr>
          <w:rFonts w:ascii="仿宋_GB2312" w:eastAsia="仿宋_GB2312" w:hAnsi="宋体"/>
          <w:sz w:val="32"/>
          <w:szCs w:val="32"/>
        </w:rPr>
        <w:t>等新能源产业</w:t>
      </w:r>
      <w:r w:rsidRPr="00590C10">
        <w:rPr>
          <w:rFonts w:ascii="仿宋_GB2312" w:eastAsia="仿宋_GB2312" w:hAnsi="宋体" w:hint="eastAsia"/>
          <w:sz w:val="32"/>
          <w:szCs w:val="32"/>
        </w:rPr>
        <w:t>。重点推动清洁能源关键技术突破、核心装备研制及产业化，构建以</w:t>
      </w:r>
      <w:proofErr w:type="gramStart"/>
      <w:r w:rsidRPr="00590C10">
        <w:rPr>
          <w:rFonts w:ascii="仿宋_GB2312" w:eastAsia="仿宋_GB2312" w:hAnsi="宋体" w:hint="eastAsia"/>
          <w:sz w:val="32"/>
          <w:szCs w:val="32"/>
        </w:rPr>
        <w:t>冷热电</w:t>
      </w:r>
      <w:proofErr w:type="gramEnd"/>
      <w:r w:rsidRPr="00590C10">
        <w:rPr>
          <w:rFonts w:ascii="仿宋_GB2312" w:eastAsia="仿宋_GB2312" w:hAnsi="宋体" w:hint="eastAsia"/>
          <w:sz w:val="32"/>
          <w:szCs w:val="32"/>
        </w:rPr>
        <w:t>联供项目为核心的循环经济系统。加快培育储能设备及电子电器等相关产业发展</w:t>
      </w:r>
      <w:r w:rsidRPr="00590C10">
        <w:rPr>
          <w:rFonts w:ascii="仿宋_GB2312" w:eastAsia="仿宋_GB2312" w:hAnsi="宋体"/>
          <w:sz w:val="32"/>
          <w:szCs w:val="32"/>
        </w:rPr>
        <w:t>。</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互联网。</w:t>
      </w:r>
      <w:r w:rsidRPr="00590C10">
        <w:rPr>
          <w:rFonts w:ascii="仿宋_GB2312" w:eastAsia="仿宋_GB2312" w:hAnsi="宋体" w:hint="eastAsia"/>
          <w:sz w:val="32"/>
          <w:szCs w:val="32"/>
        </w:rPr>
        <w:t>加快发展移动电子商务、移动多媒体等移动互联网新兴业态。</w:t>
      </w:r>
      <w:r w:rsidRPr="00590C10">
        <w:rPr>
          <w:rFonts w:eastAsia="仿宋_GB2312" w:hint="eastAsia"/>
          <w:sz w:val="32"/>
          <w:szCs w:val="32"/>
        </w:rPr>
        <w:t>支持重点企业</w:t>
      </w:r>
      <w:r w:rsidRPr="00590C10">
        <w:rPr>
          <w:rFonts w:ascii="仿宋_GB2312" w:eastAsia="仿宋_GB2312" w:hAnsi="宋体" w:hint="eastAsia"/>
          <w:sz w:val="32"/>
          <w:szCs w:val="32"/>
        </w:rPr>
        <w:t>发展与供应商、采购商无缝集</w:t>
      </w:r>
      <w:r w:rsidRPr="00590C10">
        <w:rPr>
          <w:rFonts w:eastAsia="仿宋_GB2312"/>
          <w:sz w:val="32"/>
          <w:szCs w:val="32"/>
        </w:rPr>
        <w:t>成的</w:t>
      </w:r>
      <w:r w:rsidRPr="00590C10">
        <w:rPr>
          <w:rFonts w:eastAsia="仿宋_GB2312"/>
          <w:sz w:val="32"/>
          <w:szCs w:val="32"/>
        </w:rPr>
        <w:t>B2B</w:t>
      </w:r>
      <w:r w:rsidRPr="00590C10">
        <w:rPr>
          <w:rFonts w:eastAsia="仿宋_GB2312"/>
          <w:sz w:val="32"/>
          <w:szCs w:val="32"/>
        </w:rPr>
        <w:t>模</w:t>
      </w:r>
      <w:r w:rsidRPr="00590C10">
        <w:rPr>
          <w:rFonts w:ascii="仿宋_GB2312" w:eastAsia="仿宋_GB2312" w:hAnsi="宋体" w:hint="eastAsia"/>
          <w:sz w:val="32"/>
          <w:szCs w:val="32"/>
        </w:rPr>
        <w:t>式和面向消费者</w:t>
      </w:r>
      <w:r w:rsidRPr="00590C10">
        <w:rPr>
          <w:rFonts w:eastAsia="仿宋_GB2312"/>
          <w:sz w:val="32"/>
          <w:szCs w:val="32"/>
        </w:rPr>
        <w:t>的</w:t>
      </w:r>
      <w:r w:rsidRPr="00590C10">
        <w:rPr>
          <w:rFonts w:eastAsia="仿宋_GB2312"/>
          <w:sz w:val="32"/>
          <w:szCs w:val="32"/>
        </w:rPr>
        <w:t>B2C</w:t>
      </w:r>
      <w:r w:rsidRPr="00590C10">
        <w:rPr>
          <w:rFonts w:eastAsia="仿宋_GB2312"/>
          <w:sz w:val="32"/>
          <w:szCs w:val="32"/>
        </w:rPr>
        <w:t>模</w:t>
      </w:r>
      <w:r w:rsidRPr="00590C10">
        <w:rPr>
          <w:rFonts w:ascii="仿宋_GB2312" w:eastAsia="仿宋_GB2312" w:hAnsi="宋体" w:hint="eastAsia"/>
          <w:sz w:val="32"/>
          <w:szCs w:val="32"/>
        </w:rPr>
        <w:t>式</w:t>
      </w:r>
      <w:r w:rsidRPr="00590C10">
        <w:rPr>
          <w:rFonts w:eastAsia="仿宋_GB2312" w:hint="eastAsia"/>
          <w:sz w:val="32"/>
          <w:szCs w:val="32"/>
        </w:rPr>
        <w:t>电子商务</w:t>
      </w:r>
      <w:r w:rsidRPr="00590C10">
        <w:rPr>
          <w:rFonts w:ascii="仿宋_GB2312" w:eastAsia="仿宋_GB2312" w:hAnsi="宋体" w:hint="eastAsia"/>
          <w:sz w:val="32"/>
          <w:szCs w:val="32"/>
        </w:rPr>
        <w:t>。大力引进电子商务优秀企业，支持专业性电子商务交易平台发展。培育即时通讯、数字音乐、网络广告等互联网应用服务企业。</w:t>
      </w:r>
    </w:p>
    <w:p w:rsidR="007F43AB" w:rsidRPr="00590C10" w:rsidRDefault="007F43AB" w:rsidP="007F43AB">
      <w:pPr>
        <w:pStyle w:val="2"/>
        <w:rPr>
          <w:rFonts w:ascii="黑体" w:hint="eastAsia"/>
        </w:rPr>
      </w:pPr>
      <w:bookmarkStart w:id="44" w:name="_Toc353351732"/>
      <w:r w:rsidRPr="00590C10">
        <w:rPr>
          <w:rFonts w:ascii="黑体" w:hint="eastAsia"/>
        </w:rPr>
        <w:t>二、培育壮大现代服务业</w:t>
      </w:r>
      <w:bookmarkEnd w:id="44"/>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把握全球服务业转移和经济服务化趋势，发挥深圳北站枢纽优势，促进商贸流通、现代金融、专业服务等现代服务业发展。</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商贸流通。</w:t>
      </w:r>
      <w:r w:rsidRPr="00590C10">
        <w:rPr>
          <w:rFonts w:ascii="仿宋_GB2312" w:eastAsia="仿宋_GB2312" w:hAnsi="宋体" w:hint="eastAsia"/>
          <w:sz w:val="32"/>
          <w:szCs w:val="32"/>
        </w:rPr>
        <w:t>依托深圳北站要素聚散功能，大力发展现代商贸流通业。重点建设</w:t>
      </w:r>
      <w:r w:rsidRPr="00590C10">
        <w:rPr>
          <w:rFonts w:eastAsia="仿宋_GB2312"/>
          <w:sz w:val="32"/>
          <w:szCs w:val="32"/>
        </w:rPr>
        <w:t>轨道</w:t>
      </w:r>
      <w:r w:rsidRPr="00590C10">
        <w:rPr>
          <w:rFonts w:eastAsia="仿宋_GB2312"/>
          <w:sz w:val="32"/>
          <w:szCs w:val="32"/>
        </w:rPr>
        <w:t>4</w:t>
      </w:r>
      <w:r w:rsidRPr="00590C10">
        <w:rPr>
          <w:rFonts w:eastAsia="仿宋_GB2312"/>
          <w:sz w:val="32"/>
          <w:szCs w:val="32"/>
        </w:rPr>
        <w:t>号</w:t>
      </w:r>
      <w:r w:rsidRPr="00590C10">
        <w:rPr>
          <w:rFonts w:ascii="仿宋_GB2312" w:eastAsia="仿宋_GB2312" w:hAnsi="宋体" w:hint="eastAsia"/>
          <w:sz w:val="32"/>
          <w:szCs w:val="32"/>
        </w:rPr>
        <w:t>线沿线商业长廊和龙华商业中心。有序建设商业网点，打造观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、大浪区域性商圈。增强综合服务功能，建设现代化社区商业。</w:t>
      </w:r>
      <w:r w:rsidRPr="00590C10">
        <w:rPr>
          <w:rFonts w:eastAsia="仿宋_GB2312" w:hint="eastAsia"/>
          <w:sz w:val="32"/>
          <w:szCs w:val="32"/>
        </w:rPr>
        <w:t>积极发展电子产品、高端汽车、时尚服装等行业专业会展，促进展贸一体化发展。</w:t>
      </w:r>
      <w:r w:rsidRPr="00590C10">
        <w:rPr>
          <w:rFonts w:ascii="仿宋_GB2312" w:eastAsia="仿宋_GB2312" w:hAnsi="宋体" w:hint="eastAsia"/>
          <w:sz w:val="32"/>
          <w:szCs w:val="32"/>
        </w:rPr>
        <w:t>建设区域性供应链管理中心，</w:t>
      </w:r>
      <w:r w:rsidRPr="00590C10">
        <w:rPr>
          <w:rFonts w:eastAsia="仿宋_GB2312" w:hint="eastAsia"/>
          <w:sz w:val="32"/>
          <w:szCs w:val="32"/>
        </w:rPr>
        <w:t>加快物流组织方式和营运流程创新。</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lastRenderedPageBreak/>
        <w:t>现代金融。</w:t>
      </w:r>
      <w:r w:rsidRPr="00590C10">
        <w:rPr>
          <w:rFonts w:ascii="仿宋_GB2312" w:eastAsia="仿宋_GB2312" w:hAnsi="宋体" w:hint="eastAsia"/>
          <w:sz w:val="32"/>
          <w:szCs w:val="32"/>
        </w:rPr>
        <w:t>大力发展产业金融</w:t>
      </w:r>
      <w:r w:rsidRPr="00590C10">
        <w:rPr>
          <w:rFonts w:ascii="仿宋_GB2312" w:eastAsia="仿宋_GB2312" w:hAnsi="宋体"/>
          <w:sz w:val="32"/>
          <w:szCs w:val="32"/>
        </w:rPr>
        <w:t>，</w:t>
      </w:r>
      <w:r w:rsidRPr="00590C10">
        <w:rPr>
          <w:rFonts w:ascii="仿宋_GB2312" w:eastAsia="仿宋_GB2312" w:hAnsi="宋体" w:hint="eastAsia"/>
          <w:sz w:val="32"/>
          <w:szCs w:val="32"/>
        </w:rPr>
        <w:t>积极引进</w:t>
      </w:r>
      <w:r w:rsidRPr="00590C10">
        <w:rPr>
          <w:rFonts w:ascii="仿宋_GB2312" w:eastAsia="仿宋_GB2312" w:hAnsi="宋体"/>
          <w:sz w:val="32"/>
          <w:szCs w:val="32"/>
        </w:rPr>
        <w:t>私</w:t>
      </w:r>
      <w:proofErr w:type="gramStart"/>
      <w:r w:rsidRPr="00590C10">
        <w:rPr>
          <w:rFonts w:ascii="仿宋_GB2312" w:eastAsia="仿宋_GB2312" w:hAnsi="宋体"/>
          <w:sz w:val="32"/>
          <w:szCs w:val="32"/>
        </w:rPr>
        <w:t>募股权投资</w:t>
      </w:r>
      <w:proofErr w:type="gramEnd"/>
      <w:r w:rsidRPr="00590C10">
        <w:rPr>
          <w:rFonts w:ascii="仿宋_GB2312" w:eastAsia="仿宋_GB2312" w:hAnsi="宋体"/>
          <w:sz w:val="32"/>
          <w:szCs w:val="32"/>
        </w:rPr>
        <w:t>基金、</w:t>
      </w:r>
      <w:r w:rsidRPr="00590C10">
        <w:rPr>
          <w:rFonts w:ascii="仿宋_GB2312" w:eastAsia="仿宋_GB2312" w:hAnsi="宋体" w:hint="eastAsia"/>
          <w:sz w:val="32"/>
          <w:szCs w:val="32"/>
        </w:rPr>
        <w:t>创业投资基金和企业集团财务公司，支持设立</w:t>
      </w:r>
      <w:r w:rsidRPr="00590C10">
        <w:rPr>
          <w:rFonts w:ascii="仿宋_GB2312" w:eastAsia="仿宋_GB2312" w:hAnsi="宋体"/>
          <w:sz w:val="32"/>
          <w:szCs w:val="32"/>
        </w:rPr>
        <w:t>金融租赁公司、汽车金融公司、消费金融公司</w:t>
      </w:r>
      <w:r w:rsidRPr="00590C10">
        <w:rPr>
          <w:rFonts w:ascii="仿宋_GB2312" w:eastAsia="仿宋_GB2312" w:hAnsi="宋体" w:hint="eastAsia"/>
          <w:sz w:val="32"/>
          <w:szCs w:val="32"/>
        </w:rPr>
        <w:t>以及</w:t>
      </w:r>
      <w:r w:rsidRPr="00590C10">
        <w:rPr>
          <w:rFonts w:ascii="仿宋_GB2312" w:eastAsia="仿宋_GB2312" w:hAnsi="宋体"/>
          <w:sz w:val="32"/>
          <w:szCs w:val="32"/>
        </w:rPr>
        <w:t>村镇银行等金融机构。</w:t>
      </w:r>
      <w:r w:rsidRPr="00590C10">
        <w:rPr>
          <w:rFonts w:ascii="仿宋_GB2312" w:eastAsia="仿宋_GB2312" w:hAnsi="宋体" w:hint="eastAsia"/>
          <w:sz w:val="32"/>
          <w:szCs w:val="32"/>
        </w:rPr>
        <w:t>规划建设金融集聚区，重点引进金融机构总部或区域总部。</w:t>
      </w:r>
      <w:r w:rsidRPr="00590C10">
        <w:rPr>
          <w:rFonts w:eastAsia="仿宋_GB2312" w:hint="eastAsia"/>
          <w:sz w:val="32"/>
          <w:szCs w:val="32"/>
        </w:rPr>
        <w:t>大力发展科技金融、网络金融、供应</w:t>
      </w:r>
      <w:proofErr w:type="gramStart"/>
      <w:r w:rsidRPr="00590C10">
        <w:rPr>
          <w:rFonts w:eastAsia="仿宋_GB2312" w:hint="eastAsia"/>
          <w:sz w:val="32"/>
          <w:szCs w:val="32"/>
        </w:rPr>
        <w:t>链金融</w:t>
      </w:r>
      <w:proofErr w:type="gramEnd"/>
      <w:r w:rsidRPr="00590C10">
        <w:rPr>
          <w:rFonts w:eastAsia="仿宋_GB2312" w:hint="eastAsia"/>
          <w:sz w:val="32"/>
          <w:szCs w:val="32"/>
        </w:rPr>
        <w:t>等，支持新区企业境内外上市融资。</w:t>
      </w:r>
      <w:r w:rsidRPr="00590C10">
        <w:rPr>
          <w:rFonts w:ascii="仿宋_GB2312" w:eastAsia="仿宋_GB2312" w:hAnsi="宋体"/>
          <w:sz w:val="32"/>
          <w:szCs w:val="32"/>
        </w:rPr>
        <w:t>加快发展金融服务外包业，积极引进和培育金融数据</w:t>
      </w:r>
      <w:r w:rsidRPr="00590C10">
        <w:rPr>
          <w:rFonts w:ascii="仿宋_GB2312" w:eastAsia="仿宋_GB2312" w:hAnsi="宋体" w:hint="eastAsia"/>
          <w:sz w:val="32"/>
          <w:szCs w:val="32"/>
        </w:rPr>
        <w:t>处理</w:t>
      </w:r>
      <w:r w:rsidRPr="00590C10">
        <w:rPr>
          <w:rFonts w:ascii="仿宋_GB2312" w:eastAsia="仿宋_GB2312" w:hAnsi="宋体"/>
          <w:sz w:val="32"/>
          <w:szCs w:val="32"/>
        </w:rPr>
        <w:t>、金融软件设计等相关产业</w:t>
      </w:r>
      <w:r w:rsidRPr="00590C10">
        <w:rPr>
          <w:rFonts w:ascii="仿宋_GB2312" w:eastAsia="仿宋_GB2312" w:hAnsi="宋体" w:hint="eastAsia"/>
          <w:sz w:val="32"/>
          <w:szCs w:val="32"/>
        </w:rPr>
        <w:t>。</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专业服务。</w:t>
      </w:r>
      <w:r w:rsidRPr="00590C10">
        <w:rPr>
          <w:rFonts w:ascii="仿宋_GB2312" w:eastAsia="仿宋_GB2312" w:hAnsi="宋体" w:hint="eastAsia"/>
          <w:sz w:val="32"/>
          <w:szCs w:val="32"/>
        </w:rPr>
        <w:t>积极培育高技术服务、医疗保健、教育培训、家庭服务等新兴服务业，扩大会计、审计、评估等专业服务业开放。加快信息技术、数字内容等高技术服务业发展。发挥教育培训的社会功能，发展人才紧缺领域专业技能的教育培训产品。促进养老服务、社区服务等家庭服务业发展。发展检验检测、产品认证等生产性服务业。</w:t>
      </w:r>
    </w:p>
    <w:p w:rsidR="007F43AB" w:rsidRPr="00590C10" w:rsidRDefault="007F43AB" w:rsidP="007F43AB">
      <w:pPr>
        <w:ind w:firstLineChars="200" w:firstLine="643"/>
        <w:rPr>
          <w:rFonts w:eastAsia="仿宋_GB2312" w:hint="eastAsia"/>
          <w:sz w:val="32"/>
          <w:szCs w:val="32"/>
        </w:rPr>
      </w:pPr>
      <w:r w:rsidRPr="00590C10">
        <w:rPr>
          <w:rFonts w:ascii="仿宋_GB2312" w:eastAsia="仿宋_GB2312" w:hAnsi="宋体" w:hint="eastAsia"/>
          <w:b/>
          <w:sz w:val="32"/>
          <w:szCs w:val="32"/>
        </w:rPr>
        <w:t>服务外包。</w:t>
      </w:r>
      <w:r w:rsidRPr="00590C10">
        <w:rPr>
          <w:rFonts w:eastAsia="仿宋_GB2312" w:hint="eastAsia"/>
          <w:sz w:val="32"/>
          <w:szCs w:val="32"/>
        </w:rPr>
        <w:t>培育发展嵌入式软件、互联网服务以及</w:t>
      </w:r>
      <w:proofErr w:type="gramStart"/>
      <w:r w:rsidRPr="00590C10">
        <w:rPr>
          <w:rFonts w:eastAsia="仿宋_GB2312" w:hint="eastAsia"/>
          <w:sz w:val="32"/>
          <w:szCs w:val="32"/>
        </w:rPr>
        <w:t>云计算</w:t>
      </w:r>
      <w:proofErr w:type="gramEnd"/>
      <w:r w:rsidRPr="00590C10">
        <w:rPr>
          <w:rFonts w:eastAsia="仿宋_GB2312" w:hint="eastAsia"/>
          <w:sz w:val="32"/>
          <w:szCs w:val="32"/>
        </w:rPr>
        <w:t>服务等</w:t>
      </w:r>
      <w:r w:rsidRPr="00590C10">
        <w:rPr>
          <w:rFonts w:ascii="仿宋_GB2312" w:eastAsia="仿宋_GB2312" w:hAnsi="宋体" w:hint="eastAsia"/>
          <w:sz w:val="32"/>
          <w:szCs w:val="32"/>
        </w:rPr>
        <w:t>信息技术外包业务</w:t>
      </w:r>
      <w:r w:rsidRPr="00590C10">
        <w:rPr>
          <w:rFonts w:eastAsia="仿宋_GB2312" w:hint="eastAsia"/>
          <w:sz w:val="32"/>
          <w:szCs w:val="32"/>
        </w:rPr>
        <w:t>。培育发展金融数据挖掘、信用分析评级、物流信息处理、供应</w:t>
      </w:r>
      <w:proofErr w:type="gramStart"/>
      <w:r w:rsidRPr="00590C10">
        <w:rPr>
          <w:rFonts w:eastAsia="仿宋_GB2312" w:hint="eastAsia"/>
          <w:sz w:val="32"/>
          <w:szCs w:val="32"/>
        </w:rPr>
        <w:t>链方案</w:t>
      </w:r>
      <w:proofErr w:type="gramEnd"/>
      <w:r w:rsidRPr="00590C10">
        <w:rPr>
          <w:rFonts w:eastAsia="仿宋_GB2312" w:hint="eastAsia"/>
          <w:sz w:val="32"/>
          <w:szCs w:val="32"/>
        </w:rPr>
        <w:t>咨询等领域的业务流程外包服务。培育发展消费电子、高端汽车、机械设备等重点制成品工业设计、技术研发等知识流程外包服务，积极引进动漫、</w:t>
      </w:r>
      <w:proofErr w:type="gramStart"/>
      <w:r w:rsidRPr="00590C10">
        <w:rPr>
          <w:rFonts w:eastAsia="仿宋_GB2312" w:hint="eastAsia"/>
          <w:sz w:val="32"/>
          <w:szCs w:val="32"/>
        </w:rPr>
        <w:t>网游设计</w:t>
      </w:r>
      <w:proofErr w:type="gramEnd"/>
      <w:r w:rsidRPr="00590C10">
        <w:rPr>
          <w:rFonts w:eastAsia="仿宋_GB2312" w:hint="eastAsia"/>
          <w:sz w:val="32"/>
          <w:szCs w:val="32"/>
        </w:rPr>
        <w:t>企业，发展</w:t>
      </w:r>
      <w:proofErr w:type="gramStart"/>
      <w:r w:rsidRPr="00590C10">
        <w:rPr>
          <w:rFonts w:eastAsia="仿宋_GB2312" w:hint="eastAsia"/>
          <w:sz w:val="32"/>
          <w:szCs w:val="32"/>
        </w:rPr>
        <w:t>动漫设计</w:t>
      </w:r>
      <w:proofErr w:type="gramEnd"/>
      <w:r w:rsidRPr="00590C10">
        <w:rPr>
          <w:rFonts w:eastAsia="仿宋_GB2312" w:hint="eastAsia"/>
          <w:sz w:val="32"/>
          <w:szCs w:val="32"/>
        </w:rPr>
        <w:t>外包服务。</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休闲旅游。</w:t>
      </w:r>
      <w:r w:rsidRPr="00590C10">
        <w:rPr>
          <w:rFonts w:ascii="仿宋_GB2312" w:eastAsia="仿宋_GB2312" w:hAnsi="宋体" w:hint="eastAsia"/>
          <w:sz w:val="32"/>
          <w:szCs w:val="32"/>
        </w:rPr>
        <w:t>保护性开发羊台山、九龙山生态休闲区。以客家文化为重点，开发利用观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古</w:t>
      </w:r>
      <w:proofErr w:type="gramStart"/>
      <w:r w:rsidRPr="00590C10">
        <w:rPr>
          <w:rFonts w:ascii="仿宋_GB2312" w:eastAsia="仿宋_GB2312" w:hAnsi="宋体" w:hint="eastAsia"/>
          <w:sz w:val="32"/>
          <w:szCs w:val="32"/>
        </w:rPr>
        <w:t>墟</w:t>
      </w:r>
      <w:proofErr w:type="gramEnd"/>
      <w:r w:rsidRPr="00590C10">
        <w:rPr>
          <w:rFonts w:ascii="仿宋_GB2312" w:eastAsia="仿宋_GB2312" w:hAnsi="宋体" w:hint="eastAsia"/>
          <w:sz w:val="32"/>
          <w:szCs w:val="32"/>
        </w:rPr>
        <w:t>、</w:t>
      </w:r>
      <w:proofErr w:type="gramStart"/>
      <w:r w:rsidRPr="00590C10">
        <w:rPr>
          <w:rFonts w:eastAsia="仿宋_GB2312" w:hint="eastAsia"/>
          <w:sz w:val="32"/>
          <w:szCs w:val="32"/>
        </w:rPr>
        <w:t>贵湖塘</w:t>
      </w:r>
      <w:proofErr w:type="gramEnd"/>
      <w:r w:rsidRPr="00590C10">
        <w:rPr>
          <w:rFonts w:eastAsia="仿宋_GB2312" w:hint="eastAsia"/>
          <w:sz w:val="32"/>
          <w:szCs w:val="32"/>
        </w:rPr>
        <w:t>老围、</w:t>
      </w:r>
      <w:r w:rsidRPr="00590C10">
        <w:rPr>
          <w:rFonts w:ascii="仿宋_GB2312" w:eastAsia="仿宋_GB2312" w:hAnsi="宋体" w:hint="eastAsia"/>
          <w:sz w:val="32"/>
          <w:szCs w:val="32"/>
        </w:rPr>
        <w:t>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版画基地、白石龙文化大营救等历史人文资源，丰富旅游产品</w:t>
      </w:r>
      <w:r w:rsidRPr="00590C10">
        <w:rPr>
          <w:rFonts w:ascii="仿宋_GB2312" w:eastAsia="仿宋_GB2312" w:hAnsi="宋体" w:hint="eastAsia"/>
          <w:sz w:val="32"/>
          <w:szCs w:val="32"/>
        </w:rPr>
        <w:lastRenderedPageBreak/>
        <w:t>体系。以观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湖高尔夫球会举办世界性赛事为契机，推动高端旅游市场和体育休闲市场发展。</w:t>
      </w:r>
      <w:r w:rsidRPr="00590C10">
        <w:rPr>
          <w:rFonts w:eastAsia="仿宋_GB2312" w:hint="eastAsia"/>
          <w:sz w:val="32"/>
          <w:szCs w:val="32"/>
        </w:rPr>
        <w:t>加快山水田园农庄、观</w:t>
      </w:r>
      <w:proofErr w:type="gramStart"/>
      <w:r w:rsidRPr="00590C10">
        <w:rPr>
          <w:rFonts w:eastAsia="仿宋_GB2312" w:hint="eastAsia"/>
          <w:sz w:val="32"/>
          <w:szCs w:val="32"/>
        </w:rPr>
        <w:t>澜</w:t>
      </w:r>
      <w:proofErr w:type="gramEnd"/>
      <w:r w:rsidRPr="00590C10">
        <w:rPr>
          <w:rFonts w:eastAsia="仿宋_GB2312" w:hint="eastAsia"/>
          <w:sz w:val="32"/>
          <w:szCs w:val="32"/>
        </w:rPr>
        <w:t>河休闲文化长廊、大脑壳山城市公园的规划建设，打造一批都市型观光旅游景点。</w:t>
      </w:r>
    </w:p>
    <w:p w:rsidR="007F43AB" w:rsidRPr="00590C10" w:rsidRDefault="007F43AB" w:rsidP="007F43AB">
      <w:pPr>
        <w:pStyle w:val="2"/>
        <w:rPr>
          <w:rFonts w:ascii="黑体" w:hint="eastAsia"/>
        </w:rPr>
      </w:pPr>
      <w:bookmarkStart w:id="45" w:name="_Toc353351733"/>
      <w:r w:rsidRPr="00590C10">
        <w:rPr>
          <w:rFonts w:ascii="黑体" w:hint="eastAsia"/>
        </w:rPr>
        <w:t>三、巩固提升先进制造业</w:t>
      </w:r>
      <w:bookmarkEnd w:id="45"/>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实施龙头带动战略，延长产业链，提升价值链，打造新区电子信息、高端汽车、装备制造优势产业集群。</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电子信息。</w:t>
      </w:r>
      <w:r w:rsidRPr="00590C10">
        <w:rPr>
          <w:rFonts w:ascii="仿宋_GB2312" w:eastAsia="仿宋_GB2312" w:hAnsi="宋体" w:hint="eastAsia"/>
          <w:sz w:val="32"/>
          <w:szCs w:val="32"/>
        </w:rPr>
        <w:t>积极引导传统电子信息产业向新一代信息技术产业转型，促进龙头企业转型升级，培育具有自主品牌的高端电子企业。加快布局高性能新型计算机项目，促进新型存储设备及服务器产业化。加快</w:t>
      </w:r>
      <w:r w:rsidRPr="00590C10">
        <w:rPr>
          <w:rFonts w:eastAsia="仿宋_GB2312" w:hint="eastAsia"/>
          <w:sz w:val="32"/>
          <w:szCs w:val="32"/>
        </w:rPr>
        <w:t>发展基于多屏融合的数字家庭智能终端和新型消费电子产品。</w:t>
      </w:r>
      <w:r w:rsidRPr="00590C10">
        <w:rPr>
          <w:rFonts w:ascii="仿宋_GB2312" w:eastAsia="仿宋_GB2312" w:hAnsi="宋体" w:hint="eastAsia"/>
          <w:sz w:val="32"/>
          <w:szCs w:val="32"/>
        </w:rPr>
        <w:t>加快发展无污染、环保型的新型电子元器件和关键材料。</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高端汽车。</w:t>
      </w:r>
      <w:r w:rsidRPr="00590C10">
        <w:rPr>
          <w:rFonts w:ascii="仿宋_GB2312" w:eastAsia="仿宋_GB2312" w:hAnsi="宋体" w:hint="eastAsia"/>
          <w:sz w:val="32"/>
          <w:szCs w:val="32"/>
        </w:rPr>
        <w:t>以标致雪铁龙的高端品牌及合资公司创建的自主品牌为主，加快推进长安标致雪铁龙项目建设，打造千亿级汽车产业集群。</w:t>
      </w:r>
      <w:r w:rsidRPr="00590C10">
        <w:rPr>
          <w:rFonts w:eastAsia="仿宋_GB2312" w:hint="eastAsia"/>
          <w:sz w:val="32"/>
          <w:szCs w:val="32"/>
        </w:rPr>
        <w:t>加强动力系统、汽车电子、测试设备等关键核心技术和零部件研发，完善产业配套体系。</w:t>
      </w:r>
      <w:r w:rsidRPr="00590C10">
        <w:rPr>
          <w:rFonts w:ascii="仿宋_GB2312" w:eastAsia="仿宋_GB2312" w:hAnsi="宋体" w:hint="eastAsia"/>
          <w:sz w:val="32"/>
          <w:szCs w:val="32"/>
        </w:rPr>
        <w:t>加强新能源汽车开发，</w:t>
      </w:r>
      <w:r w:rsidRPr="00590C10">
        <w:rPr>
          <w:rFonts w:ascii="仿宋_GB2312" w:eastAsia="仿宋_GB2312" w:hAnsi="宋体"/>
          <w:sz w:val="32"/>
          <w:szCs w:val="32"/>
        </w:rPr>
        <w:t>重点</w:t>
      </w:r>
      <w:r w:rsidRPr="00590C10">
        <w:rPr>
          <w:rFonts w:ascii="仿宋_GB2312" w:eastAsia="仿宋_GB2312" w:hAnsi="宋体" w:hint="eastAsia"/>
          <w:sz w:val="32"/>
          <w:szCs w:val="32"/>
        </w:rPr>
        <w:t>发展电动车、混合动力车</w:t>
      </w:r>
      <w:r w:rsidRPr="00590C10">
        <w:rPr>
          <w:rFonts w:ascii="仿宋_GB2312" w:eastAsia="仿宋_GB2312" w:hAnsi="宋体"/>
          <w:sz w:val="32"/>
          <w:szCs w:val="32"/>
        </w:rPr>
        <w:t>。</w:t>
      </w:r>
      <w:r w:rsidRPr="00590C10">
        <w:rPr>
          <w:rFonts w:eastAsia="仿宋_GB2312" w:hint="eastAsia"/>
          <w:sz w:val="32"/>
          <w:szCs w:val="32"/>
        </w:rPr>
        <w:t>延伸发展高端汽车展示交易、销售服务、公共研发等配套项目。</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装备制造。</w:t>
      </w:r>
      <w:r w:rsidRPr="00590C10">
        <w:rPr>
          <w:rFonts w:ascii="仿宋_GB2312" w:eastAsia="仿宋_GB2312" w:hAnsi="宋体" w:hint="eastAsia"/>
          <w:sz w:val="32"/>
          <w:szCs w:val="32"/>
        </w:rPr>
        <w:t>重点推进电子及电工专用设备、精密机床、模具等产业发展，推进电子信息装备自主化，促进向研发、</w:t>
      </w:r>
      <w:r w:rsidRPr="00590C10">
        <w:rPr>
          <w:rFonts w:ascii="仿宋_GB2312" w:eastAsia="仿宋_GB2312" w:hAnsi="宋体" w:hint="eastAsia"/>
          <w:sz w:val="32"/>
          <w:szCs w:val="32"/>
        </w:rPr>
        <w:lastRenderedPageBreak/>
        <w:t>服务等高端环节延伸。</w:t>
      </w:r>
      <w:r w:rsidRPr="00590C10">
        <w:rPr>
          <w:rFonts w:eastAsia="仿宋_GB2312" w:hint="eastAsia"/>
          <w:sz w:val="32"/>
          <w:szCs w:val="32"/>
        </w:rPr>
        <w:t>积极发展</w:t>
      </w:r>
      <w:proofErr w:type="gramStart"/>
      <w:r w:rsidRPr="00590C10">
        <w:rPr>
          <w:rFonts w:eastAsia="仿宋_GB2312" w:hint="eastAsia"/>
          <w:sz w:val="32"/>
          <w:szCs w:val="32"/>
        </w:rPr>
        <w:t>冷热室</w:t>
      </w:r>
      <w:proofErr w:type="gramEnd"/>
      <w:r w:rsidRPr="00590C10">
        <w:rPr>
          <w:rFonts w:eastAsia="仿宋_GB2312" w:hint="eastAsia"/>
          <w:sz w:val="32"/>
          <w:szCs w:val="32"/>
        </w:rPr>
        <w:t>压铸机、精密注塑机、高速高精数控车床等。</w:t>
      </w:r>
      <w:r w:rsidRPr="00590C10">
        <w:rPr>
          <w:rFonts w:ascii="仿宋_GB2312" w:eastAsia="仿宋_GB2312" w:hAnsi="宋体" w:hint="eastAsia"/>
          <w:sz w:val="32"/>
          <w:szCs w:val="32"/>
        </w:rPr>
        <w:t>加速模具设计制造信息化、数字化和网络化，提高大型、精密、复杂模具设计制造水平。</w:t>
      </w:r>
    </w:p>
    <w:p w:rsidR="007F43AB" w:rsidRPr="00590C10" w:rsidRDefault="007F43AB" w:rsidP="007F43AB">
      <w:pPr>
        <w:pStyle w:val="2"/>
        <w:rPr>
          <w:rFonts w:ascii="黑体" w:hint="eastAsia"/>
        </w:rPr>
      </w:pPr>
      <w:bookmarkStart w:id="46" w:name="_Toc353351734"/>
      <w:r w:rsidRPr="00590C10">
        <w:rPr>
          <w:rFonts w:ascii="黑体" w:hint="eastAsia"/>
        </w:rPr>
        <w:t>四、大力培育时尚创意产业</w:t>
      </w:r>
      <w:bookmarkEnd w:id="46"/>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以大浪时尚创意城建设为重点，汇集时尚品牌、时尚平台、时尚文化等高端时尚要素，拓展时尚消费和文化传播，打造具有国际知名度和影响力的时尚产业高地。</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时尚服装。</w:t>
      </w:r>
      <w:r w:rsidRPr="00590C10">
        <w:rPr>
          <w:rFonts w:ascii="仿宋_GB2312" w:eastAsia="仿宋_GB2312" w:hAnsi="宋体" w:hint="eastAsia"/>
          <w:sz w:val="32"/>
          <w:szCs w:val="32"/>
        </w:rPr>
        <w:t>突出高端女装、女鞋在国内时尚服装行业的领先优势，以全球时尚潮流为标杆，引进高层次设计师团队，提升企业设计研发能力。打造时尚服装展示交易平台，推动服装生产基地向服装设计、展示和交易中心升级。</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时尚家居。</w:t>
      </w:r>
      <w:r w:rsidRPr="00590C10">
        <w:rPr>
          <w:rFonts w:ascii="仿宋_GB2312" w:eastAsia="仿宋_GB2312" w:hAnsi="宋体" w:hint="eastAsia"/>
          <w:sz w:val="32"/>
          <w:szCs w:val="32"/>
        </w:rPr>
        <w:t>以红苹果、美联和富安娜等知名时尚家居企业为支撑，强化家居企业品牌经营能力，培育一批知名家居龙头企业。重点发展时尚家居设计、展示和交易，构建中高档消费者及艺术爱好者沟通交流、信息互赏平台。</w:t>
      </w:r>
    </w:p>
    <w:p w:rsidR="007F43AB" w:rsidRPr="00590C10" w:rsidRDefault="007F43AB" w:rsidP="007F43AB">
      <w:pPr>
        <w:ind w:firstLineChars="200" w:firstLine="643"/>
        <w:rPr>
          <w:rFonts w:ascii="仿宋_GB2312" w:eastAsia="仿宋_GB2312" w:hAnsi="宋体" w:hint="eastAsia"/>
          <w:b/>
          <w:sz w:val="32"/>
          <w:szCs w:val="32"/>
        </w:rPr>
      </w:pPr>
      <w:r w:rsidRPr="00590C10">
        <w:rPr>
          <w:rFonts w:ascii="仿宋_GB2312" w:eastAsia="仿宋_GB2312" w:hAnsi="宋体" w:hint="eastAsia"/>
          <w:b/>
          <w:sz w:val="32"/>
          <w:szCs w:val="32"/>
        </w:rPr>
        <w:t>时尚饰品。</w:t>
      </w:r>
      <w:r w:rsidRPr="00590C10">
        <w:rPr>
          <w:rFonts w:ascii="仿宋_GB2312" w:eastAsia="仿宋_GB2312" w:hAnsi="宋体" w:hint="eastAsia"/>
          <w:sz w:val="32"/>
          <w:szCs w:val="32"/>
        </w:rPr>
        <w:t>结合传统优势产业转型升级，积极引进黄金珠宝、精品玉石、时尚钟表、高端化妆品和工艺品等时尚产业，重点发展设计、展销、品牌服务等高增值环节。</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时尚消费。</w:t>
      </w:r>
      <w:r w:rsidRPr="00590C10">
        <w:rPr>
          <w:rFonts w:ascii="仿宋_GB2312" w:eastAsia="仿宋_GB2312" w:hAnsi="宋体" w:hint="eastAsia"/>
          <w:sz w:val="32"/>
          <w:szCs w:val="32"/>
        </w:rPr>
        <w:t>以大浪时尚创意城为重点，积极申报文博会分会场，打造时尚消费平台。加快汇集国内外时尚产品中高端品牌，扩大时尚产业知名度和美誉度。积极发展时尚传媒，</w:t>
      </w:r>
      <w:r w:rsidRPr="00590C10">
        <w:rPr>
          <w:rFonts w:ascii="仿宋_GB2312" w:eastAsia="仿宋_GB2312" w:hAnsi="宋体" w:hint="eastAsia"/>
          <w:sz w:val="32"/>
          <w:szCs w:val="32"/>
        </w:rPr>
        <w:lastRenderedPageBreak/>
        <w:t>引进时尚研究机构，大力传播时尚文化，引领时尚消费风潮。</w:t>
      </w:r>
    </w:p>
    <w:p w:rsidR="007F43AB" w:rsidRPr="00590C10" w:rsidRDefault="007F43AB" w:rsidP="007F43AB">
      <w:pPr>
        <w:pStyle w:val="2"/>
        <w:rPr>
          <w:rFonts w:ascii="黑体" w:hint="eastAsia"/>
        </w:rPr>
      </w:pPr>
      <w:bookmarkStart w:id="47" w:name="_Toc353351735"/>
      <w:r w:rsidRPr="00590C10">
        <w:rPr>
          <w:rFonts w:ascii="黑体" w:hint="eastAsia"/>
        </w:rPr>
        <w:t>五、强化自主创新能力</w:t>
      </w:r>
      <w:bookmarkEnd w:id="47"/>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把握新区产业转型升级迫切需求，加快建立以企业为主体、产学研相结合的创新体系，增强自主创新能力。</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集聚科技创新载体。</w:t>
      </w:r>
      <w:r w:rsidRPr="00590C10">
        <w:rPr>
          <w:rFonts w:ascii="仿宋_GB2312" w:eastAsia="仿宋_GB2312" w:hAnsi="宋体" w:hint="eastAsia"/>
          <w:sz w:val="32"/>
          <w:szCs w:val="32"/>
        </w:rPr>
        <w:t>发挥企业创新主体作用，鼓励新区企业设立研发机构，与科研院所、高等院校开展产学研合作。在</w:t>
      </w:r>
      <w:r w:rsidRPr="00590C10">
        <w:rPr>
          <w:rFonts w:ascii="仿宋_GB2312" w:eastAsia="仿宋_GB2312" w:hint="eastAsia"/>
          <w:sz w:val="32"/>
          <w:szCs w:val="32"/>
        </w:rPr>
        <w:t>电子信息、高端汽车等重点领域，</w:t>
      </w:r>
      <w:r w:rsidRPr="00590C10">
        <w:rPr>
          <w:rFonts w:ascii="仿宋_GB2312" w:eastAsia="仿宋_GB2312" w:hAnsi="宋体" w:hint="eastAsia"/>
          <w:sz w:val="32"/>
          <w:szCs w:val="32"/>
        </w:rPr>
        <w:t>支持企业建设工程技术研究中心、工程实验室。积极争取国家、省、市创新资源布局，引进跨国公司、知名企业研发中心、高等院校和科研院所分支机构。</w:t>
      </w:r>
      <w:r w:rsidRPr="00590C10">
        <w:rPr>
          <w:rFonts w:ascii="仿宋_GB2312" w:eastAsia="仿宋_GB2312" w:hint="eastAsia"/>
          <w:sz w:val="32"/>
          <w:szCs w:val="32"/>
        </w:rPr>
        <w:t>在通信、互联网、新能源等重点领域规划布局以开发前沿技术、共性技术为主的公共技术平台。</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推进核心技术产业化。</w:t>
      </w:r>
      <w:r w:rsidRPr="00590C10">
        <w:rPr>
          <w:rFonts w:ascii="仿宋_GB2312" w:eastAsia="仿宋_GB2312" w:hAnsi="宋体" w:hint="eastAsia"/>
          <w:sz w:val="32"/>
          <w:szCs w:val="32"/>
        </w:rPr>
        <w:t>加强新一代信息技术、生物医药、新能源等领域的核心技术攻关，加速科技成果产业化。利用旧工业区升级改造，建设一批科技孵化器和加速器，建成一批创新成果产业化基地。发挥新区优势条件，组织实施国家、省市高新技术成果产业化重大专项。支持企业构建技术创新战略联盟，参与“深港创新圈”建设和国际科技合作。</w:t>
      </w:r>
    </w:p>
    <w:p w:rsidR="007F43AB" w:rsidRPr="00590C10" w:rsidRDefault="007F43AB" w:rsidP="007F43AB">
      <w:pPr>
        <w:ind w:firstLineChars="200" w:firstLine="643"/>
        <w:rPr>
          <w:rFonts w:ascii="仿宋_GB2312" w:eastAsia="仿宋_GB2312" w:hint="eastAsia"/>
          <w:sz w:val="32"/>
          <w:szCs w:val="32"/>
        </w:rPr>
      </w:pPr>
      <w:r w:rsidRPr="00590C10">
        <w:rPr>
          <w:rFonts w:ascii="仿宋_GB2312" w:eastAsia="仿宋_GB2312" w:hAnsi="宋体" w:hint="eastAsia"/>
          <w:b/>
          <w:sz w:val="32"/>
          <w:szCs w:val="32"/>
        </w:rPr>
        <w:t>构筑创新人才高地。</w:t>
      </w:r>
      <w:r w:rsidRPr="00590C10">
        <w:rPr>
          <w:rFonts w:ascii="仿宋_GB2312" w:eastAsia="仿宋_GB2312" w:hAnsi="宋体" w:hint="eastAsia"/>
          <w:sz w:val="32"/>
          <w:szCs w:val="32"/>
        </w:rPr>
        <w:t>依托重点产业、重点企业和重大项目，大力引进国家“千人计划”、广东省创新科研团队、深圳市“孔雀计划”团队成员等高层次人才。</w:t>
      </w:r>
      <w:r w:rsidRPr="00590C10">
        <w:rPr>
          <w:rFonts w:ascii="仿宋_GB2312" w:eastAsia="仿宋_GB2312" w:hint="eastAsia"/>
          <w:sz w:val="32"/>
          <w:szCs w:val="32"/>
        </w:rPr>
        <w:t>加快发展服装、汽车、电子信息等特色学院，</w:t>
      </w:r>
      <w:r w:rsidRPr="00590C10">
        <w:rPr>
          <w:rFonts w:ascii="仿宋_GB2312" w:eastAsia="仿宋_GB2312" w:hAnsi="宋体" w:hint="eastAsia"/>
          <w:sz w:val="32"/>
          <w:szCs w:val="32"/>
        </w:rPr>
        <w:t>培养专业技术人才。</w:t>
      </w:r>
      <w:r w:rsidRPr="00590C10">
        <w:rPr>
          <w:rFonts w:ascii="仿宋_GB2312" w:eastAsia="仿宋_GB2312" w:hint="eastAsia"/>
          <w:sz w:val="32"/>
          <w:szCs w:val="32"/>
        </w:rPr>
        <w:t>围绕新区支</w:t>
      </w:r>
      <w:r w:rsidRPr="00590C10">
        <w:rPr>
          <w:rFonts w:ascii="仿宋_GB2312" w:eastAsia="仿宋_GB2312" w:hint="eastAsia"/>
          <w:sz w:val="32"/>
          <w:szCs w:val="32"/>
        </w:rPr>
        <w:lastRenderedPageBreak/>
        <w:t>柱产业，开辟“一站式”人才引进绿色通道。</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全面优化自主创新环境。</w:t>
      </w:r>
      <w:r w:rsidRPr="00590C10">
        <w:rPr>
          <w:rFonts w:ascii="仿宋_GB2312" w:eastAsia="仿宋_GB2312" w:hAnsi="宋体" w:hint="eastAsia"/>
          <w:sz w:val="32"/>
          <w:szCs w:val="32"/>
        </w:rPr>
        <w:t>制定和实施新区科技创新扶持政策，执行具有自主知识产权创新产品的</w:t>
      </w:r>
      <w:proofErr w:type="gramStart"/>
      <w:r w:rsidRPr="00590C10">
        <w:rPr>
          <w:rFonts w:ascii="仿宋_GB2312" w:eastAsia="仿宋_GB2312" w:hAnsi="宋体" w:hint="eastAsia"/>
          <w:sz w:val="32"/>
          <w:szCs w:val="32"/>
        </w:rPr>
        <w:t>政府首购和</w:t>
      </w:r>
      <w:proofErr w:type="gramEnd"/>
      <w:r w:rsidRPr="00590C10">
        <w:rPr>
          <w:rFonts w:ascii="仿宋_GB2312" w:eastAsia="仿宋_GB2312" w:hAnsi="宋体" w:hint="eastAsia"/>
          <w:sz w:val="32"/>
          <w:szCs w:val="32"/>
        </w:rPr>
        <w:t>优先采购制度，做好高新技术企业申报工作。积极培育科技服务中介机构。支持企业参与国际标准、国家标准和行业标准制定。规划建设龙华新区科技馆等科普设施。</w:t>
      </w:r>
    </w:p>
    <w:p w:rsidR="007F43AB" w:rsidRPr="00590C10" w:rsidRDefault="007F43AB" w:rsidP="007F43AB">
      <w:pPr>
        <w:pStyle w:val="2"/>
        <w:rPr>
          <w:rFonts w:ascii="黑体" w:hint="eastAsia"/>
        </w:rPr>
      </w:pPr>
      <w:bookmarkStart w:id="48" w:name="_Toc353351736"/>
      <w:r w:rsidRPr="00590C10">
        <w:rPr>
          <w:rFonts w:ascii="黑体" w:hint="eastAsia"/>
        </w:rPr>
        <w:t>六、优化产业组织结构</w:t>
      </w:r>
      <w:bookmarkEnd w:id="48"/>
    </w:p>
    <w:p w:rsidR="007F43AB" w:rsidRPr="00590C10" w:rsidRDefault="007F43AB" w:rsidP="007F43AB">
      <w:pPr>
        <w:ind w:firstLineChars="200" w:firstLine="640"/>
        <w:rPr>
          <w:rFonts w:eastAsia="仿宋_GB2312" w:hint="eastAsia"/>
          <w:sz w:val="32"/>
          <w:szCs w:val="32"/>
        </w:rPr>
      </w:pPr>
      <w:r w:rsidRPr="00590C10">
        <w:rPr>
          <w:rFonts w:eastAsia="仿宋_GB2312" w:hint="eastAsia"/>
          <w:sz w:val="32"/>
          <w:szCs w:val="32"/>
        </w:rPr>
        <w:t>处理好重大项目引进与中小项目配套、龙头企业带动和中小企业培育的关系，优化产业组织结构，构建良好可持续的产业生态体系。</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大力发展总部经济。</w:t>
      </w:r>
      <w:r w:rsidRPr="00590C10">
        <w:rPr>
          <w:rFonts w:ascii="仿宋_GB2312" w:eastAsia="仿宋_GB2312" w:hAnsi="宋体" w:hint="eastAsia"/>
          <w:sz w:val="32"/>
          <w:szCs w:val="32"/>
        </w:rPr>
        <w:t>以深圳北站商务圈为核心，建设企业总部集聚区，瞄准</w:t>
      </w:r>
      <w:r w:rsidRPr="00590C10">
        <w:rPr>
          <w:rFonts w:eastAsia="仿宋_GB2312"/>
          <w:sz w:val="32"/>
          <w:szCs w:val="32"/>
        </w:rPr>
        <w:t>世界</w:t>
      </w:r>
      <w:r w:rsidRPr="00590C10">
        <w:rPr>
          <w:rFonts w:eastAsia="仿宋_GB2312"/>
          <w:sz w:val="32"/>
          <w:szCs w:val="32"/>
        </w:rPr>
        <w:t>500</w:t>
      </w:r>
      <w:r w:rsidRPr="00590C10">
        <w:rPr>
          <w:rFonts w:eastAsia="仿宋_GB2312"/>
          <w:sz w:val="32"/>
          <w:szCs w:val="32"/>
        </w:rPr>
        <w:t>强企业以及具有国际影响力的跨国公司、中国</w:t>
      </w:r>
      <w:r w:rsidRPr="00590C10">
        <w:rPr>
          <w:rFonts w:eastAsia="仿宋_GB2312"/>
          <w:sz w:val="32"/>
          <w:szCs w:val="32"/>
        </w:rPr>
        <w:t>500</w:t>
      </w:r>
      <w:r w:rsidRPr="00590C10">
        <w:rPr>
          <w:rFonts w:eastAsia="仿宋_GB2312"/>
          <w:sz w:val="32"/>
          <w:szCs w:val="32"/>
        </w:rPr>
        <w:t>强等大型企业，重点引进研发、采购和销售总部。依托新区先进制造</w:t>
      </w:r>
      <w:r w:rsidRPr="00590C10">
        <w:rPr>
          <w:rFonts w:ascii="仿宋_GB2312" w:eastAsia="仿宋_GB2312" w:hAnsi="宋体" w:hint="eastAsia"/>
          <w:sz w:val="32"/>
          <w:szCs w:val="32"/>
        </w:rPr>
        <w:t>业较为发达的优势，大力引进高新技术企业总部和先进制造业企业总部。</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强化龙头企业带动。</w:t>
      </w:r>
      <w:r w:rsidRPr="00590C10">
        <w:rPr>
          <w:rFonts w:ascii="仿宋_GB2312" w:eastAsia="仿宋_GB2312" w:hAnsi="宋体" w:hint="eastAsia"/>
          <w:sz w:val="32"/>
          <w:szCs w:val="32"/>
        </w:rPr>
        <w:t>培育一批拥有自主知识产权和知名品牌的本地大型企业，支持大企业开展总部运筹、技术开发、品牌管理等业务，以大企业转型升级引领带动中小型企业转型升级，形成以大企业为龙头、中小企业专业化创新协作体系，强化产业集群发展优势，打造具有国际竞争力的产业链。</w:t>
      </w:r>
    </w:p>
    <w:p w:rsidR="007F43AB" w:rsidRPr="00590C10" w:rsidRDefault="007F43AB" w:rsidP="007F43AB">
      <w:pPr>
        <w:ind w:firstLineChars="200" w:firstLine="643"/>
      </w:pPr>
      <w:r w:rsidRPr="00590C10">
        <w:rPr>
          <w:rFonts w:ascii="仿宋_GB2312" w:eastAsia="仿宋_GB2312" w:hAnsi="宋体" w:hint="eastAsia"/>
          <w:b/>
          <w:sz w:val="32"/>
          <w:szCs w:val="32"/>
        </w:rPr>
        <w:t>促进中小企业发展。</w:t>
      </w:r>
      <w:r w:rsidRPr="00590C10">
        <w:rPr>
          <w:rFonts w:ascii="仿宋_GB2312" w:eastAsia="仿宋_GB2312" w:hAnsi="宋体" w:hint="eastAsia"/>
          <w:sz w:val="32"/>
          <w:szCs w:val="32"/>
        </w:rPr>
        <w:t>“孵小”与“扶强”并举，建立“重</w:t>
      </w:r>
      <w:r w:rsidRPr="00590C10">
        <w:rPr>
          <w:rFonts w:ascii="仿宋_GB2312" w:eastAsia="仿宋_GB2312" w:hAnsi="宋体" w:hint="eastAsia"/>
          <w:sz w:val="32"/>
          <w:szCs w:val="32"/>
        </w:rPr>
        <w:lastRenderedPageBreak/>
        <w:t>点企业服务直通车”机制和孵化企业培育体系，实施中小企业上市培育计划、融资计划、人才与创新支持和市场开拓专项计划，提升中小企业的创新发展和快速成长能力。加强行业协会建设，维护行业秩序，促进中小科技企业发展。</w:t>
      </w:r>
    </w:p>
    <w:p w:rsidR="007F43AB" w:rsidRPr="00590C10" w:rsidRDefault="007F43AB" w:rsidP="007F43AB">
      <w:pPr>
        <w:pStyle w:val="2"/>
        <w:rPr>
          <w:rFonts w:ascii="黑体" w:hint="eastAsia"/>
        </w:rPr>
      </w:pPr>
      <w:bookmarkStart w:id="49" w:name="_Toc353351737"/>
      <w:r w:rsidRPr="00590C10">
        <w:rPr>
          <w:rFonts w:ascii="黑体" w:hint="eastAsia"/>
        </w:rPr>
        <w:t>七、完善产业空间布局</w:t>
      </w:r>
      <w:bookmarkEnd w:id="49"/>
    </w:p>
    <w:p w:rsidR="007F43AB" w:rsidRPr="00590C10" w:rsidRDefault="007F43AB" w:rsidP="007F43AB">
      <w:pPr>
        <w:ind w:firstLineChars="200" w:firstLine="640"/>
        <w:rPr>
          <w:rFonts w:eastAsia="仿宋_GB2312" w:hint="eastAsia"/>
          <w:sz w:val="32"/>
          <w:szCs w:val="32"/>
        </w:rPr>
      </w:pPr>
      <w:r w:rsidRPr="00590C10">
        <w:rPr>
          <w:rFonts w:eastAsia="仿宋_GB2312" w:hint="eastAsia"/>
          <w:sz w:val="32"/>
          <w:szCs w:val="32"/>
        </w:rPr>
        <w:t>规划建设两大功能核心区、三大转型升级示范区、四大战略性新兴产业基地，</w:t>
      </w:r>
      <w:r w:rsidRPr="00590C10">
        <w:rPr>
          <w:rFonts w:eastAsia="仿宋_GB2312"/>
          <w:sz w:val="32"/>
          <w:szCs w:val="32"/>
        </w:rPr>
        <w:t>形成</w:t>
      </w:r>
      <w:r w:rsidRPr="00590C10">
        <w:rPr>
          <w:rFonts w:eastAsia="仿宋_GB2312" w:hint="eastAsia"/>
          <w:sz w:val="32"/>
          <w:szCs w:val="32"/>
        </w:rPr>
        <w:t>“</w:t>
      </w:r>
      <w:r w:rsidRPr="00590C10">
        <w:rPr>
          <w:rFonts w:eastAsia="仿宋_GB2312"/>
          <w:sz w:val="32"/>
          <w:szCs w:val="32"/>
        </w:rPr>
        <w:t>南软北新</w:t>
      </w:r>
      <w:r w:rsidRPr="00590C10">
        <w:rPr>
          <w:rFonts w:eastAsia="仿宋_GB2312" w:hint="eastAsia"/>
          <w:sz w:val="32"/>
          <w:szCs w:val="32"/>
        </w:rPr>
        <w:t>”</w:t>
      </w:r>
      <w:r w:rsidRPr="00590C10">
        <w:rPr>
          <w:rFonts w:eastAsia="仿宋_GB2312"/>
          <w:sz w:val="32"/>
          <w:szCs w:val="32"/>
        </w:rPr>
        <w:t>的产业布局</w:t>
      </w:r>
      <w:r w:rsidRPr="00590C10">
        <w:rPr>
          <w:rFonts w:eastAsia="仿宋_GB2312" w:hint="eastAsia"/>
          <w:sz w:val="32"/>
          <w:szCs w:val="32"/>
        </w:rPr>
        <w:t>。</w:t>
      </w:r>
    </w:p>
    <w:p w:rsidR="007F43AB" w:rsidRPr="00590C10" w:rsidRDefault="007F43AB" w:rsidP="007F43AB">
      <w:pPr>
        <w:ind w:firstLineChars="200" w:firstLine="643"/>
        <w:rPr>
          <w:rFonts w:eastAsia="仿宋_GB2312" w:hint="eastAsia"/>
          <w:sz w:val="32"/>
          <w:szCs w:val="32"/>
        </w:rPr>
      </w:pPr>
      <w:r w:rsidRPr="00590C10">
        <w:rPr>
          <w:rFonts w:eastAsia="仿宋_GB2312" w:hint="eastAsia"/>
          <w:b/>
          <w:sz w:val="32"/>
          <w:szCs w:val="32"/>
        </w:rPr>
        <w:t>两大功能核心区。</w:t>
      </w:r>
      <w:r w:rsidRPr="00590C10">
        <w:rPr>
          <w:rFonts w:eastAsia="仿宋_GB2312" w:hint="eastAsia"/>
          <w:sz w:val="32"/>
          <w:szCs w:val="32"/>
        </w:rPr>
        <w:t>建设北站商务核心区、观</w:t>
      </w:r>
      <w:proofErr w:type="gramStart"/>
      <w:r w:rsidRPr="00590C10">
        <w:rPr>
          <w:rFonts w:eastAsia="仿宋_GB2312" w:hint="eastAsia"/>
          <w:sz w:val="32"/>
          <w:szCs w:val="32"/>
        </w:rPr>
        <w:t>澜</w:t>
      </w:r>
      <w:proofErr w:type="gramEnd"/>
      <w:r w:rsidRPr="00590C10">
        <w:rPr>
          <w:rFonts w:eastAsia="仿宋_GB2312" w:hint="eastAsia"/>
          <w:sz w:val="32"/>
          <w:szCs w:val="32"/>
        </w:rPr>
        <w:t>科技文化服务中心两大功能核心区。北站商务核心区加快集聚产业金融、专业</w:t>
      </w:r>
      <w:r w:rsidRPr="00590C10">
        <w:rPr>
          <w:rFonts w:eastAsia="仿宋_GB2312"/>
          <w:sz w:val="32"/>
          <w:szCs w:val="32"/>
        </w:rPr>
        <w:t>服务</w:t>
      </w:r>
      <w:r w:rsidRPr="00590C10">
        <w:rPr>
          <w:rFonts w:eastAsia="仿宋_GB2312" w:hint="eastAsia"/>
          <w:sz w:val="32"/>
          <w:szCs w:val="32"/>
        </w:rPr>
        <w:t>等高端服务业，建设面向区域合作的高端综合商务圈。观</w:t>
      </w:r>
      <w:proofErr w:type="gramStart"/>
      <w:r w:rsidRPr="00590C10">
        <w:rPr>
          <w:rFonts w:eastAsia="仿宋_GB2312" w:hint="eastAsia"/>
          <w:sz w:val="32"/>
          <w:szCs w:val="32"/>
        </w:rPr>
        <w:t>澜</w:t>
      </w:r>
      <w:proofErr w:type="gramEnd"/>
      <w:r w:rsidRPr="00590C10">
        <w:rPr>
          <w:rFonts w:eastAsia="仿宋_GB2312" w:hint="eastAsia"/>
          <w:sz w:val="32"/>
          <w:szCs w:val="32"/>
        </w:rPr>
        <w:t>科技文化服务中心重点布局科技研发、特色学院、文化及公共服务项目，打造创新孵化和文化服务引领区。</w:t>
      </w:r>
    </w:p>
    <w:p w:rsidR="007F43AB" w:rsidRPr="00590C10" w:rsidRDefault="007F43AB" w:rsidP="007F43AB">
      <w:pPr>
        <w:ind w:firstLineChars="200" w:firstLine="643"/>
        <w:rPr>
          <w:rFonts w:eastAsia="仿宋_GB2312" w:hint="eastAsia"/>
          <w:sz w:val="32"/>
          <w:szCs w:val="32"/>
        </w:rPr>
      </w:pPr>
      <w:r w:rsidRPr="00590C10">
        <w:rPr>
          <w:rFonts w:eastAsia="仿宋_GB2312" w:hint="eastAsia"/>
          <w:b/>
          <w:sz w:val="32"/>
          <w:szCs w:val="32"/>
        </w:rPr>
        <w:t>三大转型升级示范区。</w:t>
      </w:r>
      <w:r w:rsidRPr="00590C10">
        <w:rPr>
          <w:rFonts w:eastAsia="仿宋_GB2312" w:hint="eastAsia"/>
          <w:sz w:val="32"/>
          <w:szCs w:val="32"/>
        </w:rPr>
        <w:t>建设清湖转型升级示范园、龙华商业中心、大浪时尚创意城三大转型升级示范区，加快新区现状产业转型升级。清湖转型升级示范</w:t>
      </w:r>
      <w:proofErr w:type="gramStart"/>
      <w:r w:rsidRPr="00590C10">
        <w:rPr>
          <w:rFonts w:eastAsia="仿宋_GB2312" w:hint="eastAsia"/>
          <w:sz w:val="32"/>
          <w:szCs w:val="32"/>
        </w:rPr>
        <w:t>园加快</w:t>
      </w:r>
      <w:proofErr w:type="gramEnd"/>
      <w:r w:rsidRPr="00590C10">
        <w:rPr>
          <w:rFonts w:eastAsia="仿宋_GB2312" w:hint="eastAsia"/>
          <w:sz w:val="32"/>
          <w:szCs w:val="32"/>
        </w:rPr>
        <w:t>电子信息产业高端化发展，打造深圳新一代信息技术产业重要基地。龙华商业中心促进购物、休闲、餐饮、商务等</w:t>
      </w:r>
      <w:proofErr w:type="gramStart"/>
      <w:r w:rsidRPr="00590C10">
        <w:rPr>
          <w:rFonts w:eastAsia="仿宋_GB2312" w:hint="eastAsia"/>
          <w:sz w:val="32"/>
          <w:szCs w:val="32"/>
        </w:rPr>
        <w:t>多元业</w:t>
      </w:r>
      <w:proofErr w:type="gramEnd"/>
      <w:r w:rsidRPr="00590C10">
        <w:rPr>
          <w:rFonts w:eastAsia="仿宋_GB2312" w:hint="eastAsia"/>
          <w:sz w:val="32"/>
          <w:szCs w:val="32"/>
        </w:rPr>
        <w:t>态发展，</w:t>
      </w:r>
      <w:r>
        <w:rPr>
          <w:rFonts w:ascii="仿宋_GB2312" w:eastAsia="仿宋_GB2312" w:hAnsi="宋体" w:hint="eastAsia"/>
          <w:bCs/>
          <w:sz w:val="32"/>
          <w:szCs w:val="32"/>
        </w:rPr>
        <w:t>打造</w:t>
      </w:r>
      <w:r w:rsidRPr="00590C10">
        <w:rPr>
          <w:rFonts w:eastAsia="仿宋_GB2312" w:hint="eastAsia"/>
          <w:sz w:val="32"/>
          <w:szCs w:val="32"/>
        </w:rPr>
        <w:t>全市具有重要影响力的商业旺区。大浪时尚创意城集聚时尚产业，引领时尚风潮，打造全国知名时尚创意之城。</w:t>
      </w:r>
    </w:p>
    <w:p w:rsidR="007F43AB" w:rsidRPr="00590C10" w:rsidRDefault="007F43AB" w:rsidP="007F43AB">
      <w:pPr>
        <w:ind w:firstLineChars="200" w:firstLine="640"/>
        <w:rPr>
          <w:rFonts w:eastAsia="仿宋_GB2312" w:hint="eastAsia"/>
          <w:sz w:val="32"/>
          <w:szCs w:val="32"/>
        </w:rPr>
      </w:pPr>
      <w:r w:rsidRPr="00590C10">
        <w:rPr>
          <w:rFonts w:eastAsia="仿宋_GB2312" w:hint="eastAsia"/>
          <w:sz w:val="32"/>
          <w:szCs w:val="32"/>
        </w:rPr>
        <w:t>四大战略性新兴产业基地。打造龙华汽车产业城、观</w:t>
      </w:r>
      <w:proofErr w:type="gramStart"/>
      <w:r w:rsidRPr="00590C10">
        <w:rPr>
          <w:rFonts w:eastAsia="仿宋_GB2312" w:hint="eastAsia"/>
          <w:sz w:val="32"/>
          <w:szCs w:val="32"/>
        </w:rPr>
        <w:t>澜</w:t>
      </w:r>
      <w:proofErr w:type="gramEnd"/>
      <w:r w:rsidRPr="00590C10">
        <w:rPr>
          <w:rFonts w:eastAsia="仿宋_GB2312" w:hint="eastAsia"/>
          <w:sz w:val="32"/>
          <w:szCs w:val="32"/>
        </w:rPr>
        <w:t>战略性新兴产业园、福</w:t>
      </w:r>
      <w:proofErr w:type="gramStart"/>
      <w:r w:rsidRPr="00590C10">
        <w:rPr>
          <w:rFonts w:eastAsia="仿宋_GB2312" w:hint="eastAsia"/>
          <w:sz w:val="32"/>
          <w:szCs w:val="32"/>
        </w:rPr>
        <w:t>民创新</w:t>
      </w:r>
      <w:proofErr w:type="gramEnd"/>
      <w:r w:rsidRPr="00590C10">
        <w:rPr>
          <w:rFonts w:eastAsia="仿宋_GB2312" w:hint="eastAsia"/>
          <w:sz w:val="32"/>
          <w:szCs w:val="32"/>
        </w:rPr>
        <w:t>产业园、观</w:t>
      </w:r>
      <w:proofErr w:type="gramStart"/>
      <w:r w:rsidRPr="00590C10">
        <w:rPr>
          <w:rFonts w:eastAsia="仿宋_GB2312" w:hint="eastAsia"/>
          <w:sz w:val="32"/>
          <w:szCs w:val="32"/>
        </w:rPr>
        <w:t>澜</w:t>
      </w:r>
      <w:proofErr w:type="gramEnd"/>
      <w:r w:rsidRPr="00590C10">
        <w:rPr>
          <w:rFonts w:eastAsia="仿宋_GB2312" w:hint="eastAsia"/>
          <w:sz w:val="32"/>
          <w:szCs w:val="32"/>
        </w:rPr>
        <w:t>文化产业园四大</w:t>
      </w:r>
      <w:r w:rsidRPr="00590C10">
        <w:rPr>
          <w:rFonts w:eastAsia="仿宋_GB2312" w:hint="eastAsia"/>
          <w:sz w:val="32"/>
          <w:szCs w:val="32"/>
        </w:rPr>
        <w:lastRenderedPageBreak/>
        <w:t>战略性新兴产业基地，抢占新一轮经济和科技发展制高点。龙华汽车产业城发挥长安标致雪铁龙项目集聚效应，打造具有国际竞争力的高端汽车产业基地。观</w:t>
      </w:r>
      <w:proofErr w:type="gramStart"/>
      <w:r w:rsidRPr="00590C10">
        <w:rPr>
          <w:rFonts w:eastAsia="仿宋_GB2312" w:hint="eastAsia"/>
          <w:sz w:val="32"/>
          <w:szCs w:val="32"/>
        </w:rPr>
        <w:t>澜</w:t>
      </w:r>
      <w:proofErr w:type="gramEnd"/>
      <w:r w:rsidRPr="00590C10">
        <w:rPr>
          <w:rFonts w:eastAsia="仿宋_GB2312" w:hint="eastAsia"/>
          <w:sz w:val="32"/>
          <w:szCs w:val="32"/>
        </w:rPr>
        <w:t>战略性新兴产业</w:t>
      </w:r>
      <w:proofErr w:type="gramStart"/>
      <w:r w:rsidRPr="00590C10">
        <w:rPr>
          <w:rFonts w:eastAsia="仿宋_GB2312" w:hint="eastAsia"/>
          <w:sz w:val="32"/>
          <w:szCs w:val="32"/>
        </w:rPr>
        <w:t>园重点</w:t>
      </w:r>
      <w:proofErr w:type="gramEnd"/>
      <w:r w:rsidRPr="00590C10">
        <w:rPr>
          <w:rFonts w:eastAsia="仿宋_GB2312"/>
          <w:sz w:val="32"/>
          <w:szCs w:val="32"/>
        </w:rPr>
        <w:t>布局</w:t>
      </w:r>
      <w:r w:rsidRPr="00590C10">
        <w:rPr>
          <w:rFonts w:eastAsia="仿宋_GB2312" w:hint="eastAsia"/>
          <w:sz w:val="32"/>
          <w:szCs w:val="32"/>
        </w:rPr>
        <w:t>电子信息</w:t>
      </w:r>
      <w:r w:rsidRPr="00590C10">
        <w:rPr>
          <w:rFonts w:eastAsia="仿宋_GB2312"/>
          <w:sz w:val="32"/>
          <w:szCs w:val="32"/>
        </w:rPr>
        <w:t>、生物医药、</w:t>
      </w:r>
      <w:r w:rsidRPr="00590C10">
        <w:rPr>
          <w:rFonts w:eastAsia="仿宋_GB2312" w:hint="eastAsia"/>
          <w:sz w:val="32"/>
          <w:szCs w:val="32"/>
        </w:rPr>
        <w:t>云计算、物联网等</w:t>
      </w:r>
      <w:r w:rsidRPr="00590C10">
        <w:rPr>
          <w:rFonts w:eastAsia="仿宋_GB2312"/>
          <w:sz w:val="32"/>
          <w:szCs w:val="32"/>
        </w:rPr>
        <w:t>产业</w:t>
      </w:r>
      <w:r w:rsidRPr="00590C10">
        <w:rPr>
          <w:rFonts w:eastAsia="仿宋_GB2312" w:hint="eastAsia"/>
          <w:sz w:val="32"/>
          <w:szCs w:val="32"/>
        </w:rPr>
        <w:t>，建设新区高新技术产业化基地。福</w:t>
      </w:r>
      <w:proofErr w:type="gramStart"/>
      <w:r w:rsidRPr="00590C10">
        <w:rPr>
          <w:rFonts w:eastAsia="仿宋_GB2312" w:hint="eastAsia"/>
          <w:sz w:val="32"/>
          <w:szCs w:val="32"/>
        </w:rPr>
        <w:t>民创新产业园</w:t>
      </w:r>
      <w:r w:rsidRPr="00590C10">
        <w:rPr>
          <w:rFonts w:eastAsia="仿宋_GB2312"/>
          <w:sz w:val="32"/>
          <w:szCs w:val="32"/>
        </w:rPr>
        <w:t>重点</w:t>
      </w:r>
      <w:proofErr w:type="gramEnd"/>
      <w:r w:rsidRPr="00590C10">
        <w:rPr>
          <w:rFonts w:eastAsia="仿宋_GB2312" w:hint="eastAsia"/>
          <w:sz w:val="32"/>
          <w:szCs w:val="32"/>
        </w:rPr>
        <w:t>培育孵化</w:t>
      </w:r>
      <w:r w:rsidRPr="00590C10">
        <w:rPr>
          <w:rFonts w:eastAsia="仿宋_GB2312"/>
          <w:sz w:val="32"/>
          <w:szCs w:val="32"/>
        </w:rPr>
        <w:t>新能源</w:t>
      </w:r>
      <w:r w:rsidRPr="00590C10">
        <w:rPr>
          <w:rFonts w:eastAsia="仿宋_GB2312" w:hint="eastAsia"/>
          <w:sz w:val="32"/>
          <w:szCs w:val="32"/>
        </w:rPr>
        <w:t>、新材料、新一代信息技术等领域中小科技企业，打造新区专业化科技企业孵化加速基地和</w:t>
      </w:r>
      <w:r w:rsidRPr="00590C10">
        <w:rPr>
          <w:rFonts w:eastAsia="仿宋_GB2312"/>
          <w:sz w:val="32"/>
          <w:szCs w:val="32"/>
        </w:rPr>
        <w:t>低碳生态社区</w:t>
      </w:r>
      <w:r w:rsidRPr="00590C10">
        <w:rPr>
          <w:rFonts w:eastAsia="仿宋_GB2312" w:hint="eastAsia"/>
          <w:sz w:val="32"/>
          <w:szCs w:val="32"/>
        </w:rPr>
        <w:t>。</w:t>
      </w:r>
      <w:r w:rsidRPr="00590C10">
        <w:rPr>
          <w:rFonts w:eastAsia="仿宋_GB2312"/>
          <w:sz w:val="32"/>
          <w:szCs w:val="32"/>
        </w:rPr>
        <w:t>观</w:t>
      </w:r>
      <w:proofErr w:type="gramStart"/>
      <w:r w:rsidRPr="00590C10">
        <w:rPr>
          <w:rFonts w:eastAsia="仿宋_GB2312"/>
          <w:sz w:val="32"/>
          <w:szCs w:val="32"/>
        </w:rPr>
        <w:t>澜</w:t>
      </w:r>
      <w:proofErr w:type="gramEnd"/>
      <w:r w:rsidRPr="00590C10">
        <w:rPr>
          <w:rFonts w:eastAsia="仿宋_GB2312"/>
          <w:sz w:val="32"/>
          <w:szCs w:val="32"/>
        </w:rPr>
        <w:t>文化产业</w:t>
      </w:r>
      <w:proofErr w:type="gramStart"/>
      <w:r w:rsidRPr="00590C10">
        <w:rPr>
          <w:rFonts w:eastAsia="仿宋_GB2312"/>
          <w:sz w:val="32"/>
          <w:szCs w:val="32"/>
        </w:rPr>
        <w:t>园</w:t>
      </w:r>
      <w:r w:rsidRPr="00590C10">
        <w:rPr>
          <w:rFonts w:eastAsia="仿宋_GB2312" w:hint="eastAsia"/>
          <w:sz w:val="32"/>
          <w:szCs w:val="32"/>
        </w:rPr>
        <w:t>重点</w:t>
      </w:r>
      <w:proofErr w:type="gramEnd"/>
      <w:r w:rsidRPr="00590C10">
        <w:rPr>
          <w:rFonts w:eastAsia="仿宋_GB2312" w:hint="eastAsia"/>
          <w:sz w:val="32"/>
          <w:szCs w:val="32"/>
        </w:rPr>
        <w:t>拓展文化、休闲功能，促进文化创意和体育休闲产业发展，建设深圳重要的文化创意与体育休闲基地。</w:t>
      </w:r>
      <w:bookmarkStart w:id="50" w:name="baidusnap0"/>
      <w:bookmarkStart w:id="51" w:name="_Toc331596399"/>
      <w:bookmarkEnd w:id="50"/>
    </w:p>
    <w:p w:rsidR="007F43AB" w:rsidRPr="00590C10" w:rsidRDefault="007F43AB" w:rsidP="007F43AB">
      <w:pPr>
        <w:sectPr w:rsidR="007F43AB" w:rsidRPr="00590C10">
          <w:pgSz w:w="11906" w:h="16838"/>
          <w:pgMar w:top="1440" w:right="1800" w:bottom="1440" w:left="1800" w:header="851" w:footer="992" w:gutter="0"/>
          <w:cols w:space="720"/>
          <w:docGrid w:type="lines" w:linePitch="312"/>
        </w:sectPr>
      </w:pPr>
    </w:p>
    <w:p w:rsidR="007F43AB" w:rsidRPr="00590C10" w:rsidRDefault="007F43AB" w:rsidP="007F43AB">
      <w:pPr>
        <w:jc w:val="center"/>
        <w:rPr>
          <w:rFonts w:ascii="宋体" w:hAnsi="宋体" w:hint="eastAsia"/>
          <w:b/>
          <w:sz w:val="24"/>
        </w:rPr>
      </w:pPr>
      <w:r w:rsidRPr="00590C10">
        <w:rPr>
          <w:rFonts w:ascii="宋体" w:hAnsi="宋体"/>
          <w:b/>
          <w:sz w:val="24"/>
        </w:rPr>
        <w:lastRenderedPageBreak/>
        <w:t>表</w:t>
      </w:r>
      <w:r w:rsidRPr="00590C10">
        <w:rPr>
          <w:rFonts w:ascii="宋体" w:hAnsi="宋体" w:hint="eastAsia"/>
          <w:b/>
          <w:sz w:val="24"/>
        </w:rPr>
        <w:t>2</w:t>
      </w:r>
      <w:r w:rsidRPr="00590C10">
        <w:rPr>
          <w:rFonts w:ascii="宋体" w:hAnsi="宋体"/>
          <w:b/>
          <w:sz w:val="24"/>
        </w:rPr>
        <w:t>： 重点建设九个重</w:t>
      </w:r>
      <w:r w:rsidRPr="00590C10">
        <w:rPr>
          <w:rFonts w:ascii="宋体" w:hAnsi="宋体" w:hint="eastAsia"/>
          <w:b/>
          <w:sz w:val="24"/>
        </w:rPr>
        <w:t>点片区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692"/>
        <w:gridCol w:w="1691"/>
        <w:gridCol w:w="3932"/>
        <w:gridCol w:w="3932"/>
        <w:gridCol w:w="3232"/>
      </w:tblGrid>
      <w:tr w:rsidR="007F43AB" w:rsidRPr="00590C10" w:rsidTr="00243467">
        <w:trPr>
          <w:trHeight w:val="478"/>
          <w:jc w:val="center"/>
        </w:trPr>
        <w:tc>
          <w:tcPr>
            <w:tcW w:w="1692" w:type="dxa"/>
            <w:vAlign w:val="center"/>
          </w:tcPr>
          <w:p w:rsidR="007F43AB" w:rsidRPr="00590C10" w:rsidRDefault="007F43AB" w:rsidP="00243467">
            <w:pPr>
              <w:spacing w:line="280" w:lineRule="exact"/>
              <w:jc w:val="center"/>
              <w:rPr>
                <w:rFonts w:ascii="宋体" w:hAnsi="宋体" w:hint="eastAsia"/>
                <w:b/>
                <w:szCs w:val="21"/>
              </w:rPr>
            </w:pPr>
            <w:r w:rsidRPr="00590C10">
              <w:rPr>
                <w:rFonts w:ascii="宋体" w:hAnsi="宋体" w:hint="eastAsia"/>
                <w:b/>
                <w:szCs w:val="21"/>
              </w:rPr>
              <w:t>园区名称</w:t>
            </w:r>
          </w:p>
        </w:tc>
        <w:tc>
          <w:tcPr>
            <w:tcW w:w="1691" w:type="dxa"/>
            <w:vAlign w:val="center"/>
          </w:tcPr>
          <w:p w:rsidR="007F43AB" w:rsidRPr="00590C10" w:rsidRDefault="007F43AB" w:rsidP="00243467">
            <w:pPr>
              <w:spacing w:line="280" w:lineRule="exact"/>
              <w:jc w:val="center"/>
              <w:rPr>
                <w:rFonts w:ascii="宋体" w:hAnsi="宋体" w:hint="eastAsia"/>
                <w:b/>
                <w:szCs w:val="21"/>
              </w:rPr>
            </w:pPr>
            <w:r w:rsidRPr="00590C10">
              <w:rPr>
                <w:rFonts w:ascii="宋体" w:hAnsi="宋体" w:hint="eastAsia"/>
                <w:b/>
                <w:szCs w:val="21"/>
              </w:rPr>
              <w:t>空间分布</w:t>
            </w:r>
          </w:p>
        </w:tc>
        <w:tc>
          <w:tcPr>
            <w:tcW w:w="3932" w:type="dxa"/>
            <w:vAlign w:val="center"/>
          </w:tcPr>
          <w:p w:rsidR="007F43AB" w:rsidRPr="00590C10" w:rsidRDefault="007F43AB" w:rsidP="00243467">
            <w:pPr>
              <w:spacing w:line="280" w:lineRule="exact"/>
              <w:jc w:val="center"/>
              <w:rPr>
                <w:rFonts w:ascii="宋体" w:hAnsi="宋体" w:hint="eastAsia"/>
                <w:b/>
                <w:szCs w:val="21"/>
              </w:rPr>
            </w:pPr>
            <w:r w:rsidRPr="00590C10">
              <w:rPr>
                <w:rFonts w:ascii="宋体" w:hAnsi="宋体" w:hint="eastAsia"/>
                <w:b/>
                <w:szCs w:val="21"/>
              </w:rPr>
              <w:t>功能定位</w:t>
            </w:r>
          </w:p>
        </w:tc>
        <w:tc>
          <w:tcPr>
            <w:tcW w:w="3932" w:type="dxa"/>
            <w:vAlign w:val="center"/>
          </w:tcPr>
          <w:p w:rsidR="007F43AB" w:rsidRPr="00590C10" w:rsidRDefault="007F43AB" w:rsidP="00243467">
            <w:pPr>
              <w:spacing w:line="280" w:lineRule="exact"/>
              <w:jc w:val="center"/>
              <w:rPr>
                <w:rFonts w:ascii="宋体" w:hAnsi="宋体" w:hint="eastAsia"/>
                <w:b/>
                <w:szCs w:val="21"/>
              </w:rPr>
            </w:pPr>
            <w:r w:rsidRPr="00590C10">
              <w:rPr>
                <w:rFonts w:ascii="宋体" w:hAnsi="宋体" w:hint="eastAsia"/>
                <w:b/>
                <w:szCs w:val="21"/>
              </w:rPr>
              <w:t>产业选择</w:t>
            </w:r>
          </w:p>
        </w:tc>
        <w:tc>
          <w:tcPr>
            <w:tcW w:w="3232" w:type="dxa"/>
            <w:vAlign w:val="center"/>
          </w:tcPr>
          <w:p w:rsidR="007F43AB" w:rsidRPr="00590C10" w:rsidRDefault="007F43AB" w:rsidP="00243467">
            <w:pPr>
              <w:spacing w:line="280" w:lineRule="exact"/>
              <w:jc w:val="center"/>
              <w:rPr>
                <w:rFonts w:ascii="宋体" w:hAnsi="宋体" w:hint="eastAsia"/>
                <w:b/>
                <w:szCs w:val="21"/>
              </w:rPr>
            </w:pPr>
            <w:r w:rsidRPr="00590C10">
              <w:rPr>
                <w:rFonts w:ascii="宋体" w:hAnsi="宋体" w:hint="eastAsia"/>
                <w:b/>
                <w:szCs w:val="21"/>
              </w:rPr>
              <w:t>产出预测</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北站商务核心区</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深圳北站周边片区，占地6平方公里。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发挥高铁枢纽的带动催化作用，搭建资金、技术、管理、信息等要素集聚平台，打造现代化高端商务核心区，形成</w:t>
            </w:r>
            <w:proofErr w:type="gramStart"/>
            <w:r w:rsidRPr="00590C10">
              <w:rPr>
                <w:rFonts w:ascii="宋体" w:hAnsi="宋体" w:hint="eastAsia"/>
                <w:szCs w:val="21"/>
              </w:rPr>
              <w:t>辐射泛珠三角</w:t>
            </w:r>
            <w:proofErr w:type="gramEnd"/>
            <w:r w:rsidRPr="00590C10">
              <w:rPr>
                <w:rFonts w:ascii="宋体" w:hAnsi="宋体" w:hint="eastAsia"/>
                <w:szCs w:val="21"/>
              </w:rPr>
              <w:t>的总部集聚区和外溢发展基地。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集聚产业金融、信息服务、电子商务、专业服务等高端服务业，以及购物、餐饮等多元商业</w:t>
            </w:r>
            <w:proofErr w:type="gramStart"/>
            <w:r w:rsidRPr="00590C10">
              <w:rPr>
                <w:rFonts w:ascii="宋体" w:hAnsi="宋体" w:hint="eastAsia"/>
                <w:szCs w:val="21"/>
              </w:rPr>
              <w:t>业</w:t>
            </w:r>
            <w:proofErr w:type="gramEnd"/>
            <w:r w:rsidRPr="00590C10">
              <w:rPr>
                <w:rFonts w:ascii="宋体" w:hAnsi="宋体" w:hint="eastAsia"/>
                <w:szCs w:val="21"/>
              </w:rPr>
              <w:t>态，建设综合性高端商务圈。</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预计服务业收入约达1700亿元，贡献税收约200亿元。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科技文化服务中心</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横坑片区，占地3平方公里。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完善科技文化公共服务，集聚创新创意资源，</w:t>
            </w:r>
            <w:proofErr w:type="gramStart"/>
            <w:r w:rsidRPr="00590C10">
              <w:rPr>
                <w:rFonts w:ascii="宋体" w:hAnsi="宋体" w:hint="eastAsia"/>
                <w:szCs w:val="21"/>
              </w:rPr>
              <w:t>构建新区</w:t>
            </w:r>
            <w:proofErr w:type="gramEnd"/>
            <w:r w:rsidRPr="00590C10">
              <w:rPr>
                <w:rFonts w:ascii="宋体" w:hAnsi="宋体" w:hint="eastAsia"/>
                <w:szCs w:val="21"/>
              </w:rPr>
              <w:t>协同创新体系，打造创新孵化和文化服务引领区。</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重点布局科技研发、特色学院、文化创意和公共服务项目，引导企业联盟、技术联盟等社会组织集聚，促进科技、文化与公共服务多元融合，带动新区创新发展。</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预计工业产值约达180亿元，服务业收入约达10亿元，贡献税收约7亿元。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清湖转型升级示范园</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龙华清湖及周边片区，占地4平方公里。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促进富士康转型升级和布局调整，加快电子信息产业高端化发展，打造深圳新一代信息技术产业重要基地。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重点布局新一代智能移动终端、全球高端中小尺寸面板、网络无线通讯技术与设备研发制造，积极发展工业设计、数字内容等文化创意产业。</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预计工业产值约达1600亿元，服务业收入约达360亿元，贡献税收约100亿元。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龙华商业中心</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龙华人民路两侧，占地3平方公里。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发挥新区人流密集优势，提升龙华商业中心能级，打造全市具有重要影响力的商业旺区。</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以大型购物中心、特色商业街、专业市场为重点，促进购物、休闲、娱乐、餐饮、商务等</w:t>
            </w:r>
            <w:proofErr w:type="gramStart"/>
            <w:r w:rsidRPr="00590C10">
              <w:rPr>
                <w:rFonts w:ascii="宋体" w:hAnsi="宋体" w:hint="eastAsia"/>
                <w:szCs w:val="21"/>
              </w:rPr>
              <w:t>多元业</w:t>
            </w:r>
            <w:proofErr w:type="gramEnd"/>
            <w:r w:rsidRPr="00590C10">
              <w:rPr>
                <w:rFonts w:ascii="宋体" w:hAnsi="宋体" w:hint="eastAsia"/>
                <w:szCs w:val="21"/>
              </w:rPr>
              <w:t>态集聚。</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预计服务业收入约达400亿元，工业产值约达100亿元，贡献税收约 40亿元。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大浪时尚创意城</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大浪石</w:t>
            </w:r>
            <w:proofErr w:type="gramStart"/>
            <w:r w:rsidRPr="00590C10">
              <w:rPr>
                <w:rFonts w:ascii="宋体" w:hAnsi="宋体" w:hint="eastAsia"/>
                <w:szCs w:val="21"/>
              </w:rPr>
              <w:t>凹</w:t>
            </w:r>
            <w:proofErr w:type="gramEnd"/>
            <w:r w:rsidRPr="00590C10">
              <w:rPr>
                <w:rFonts w:ascii="宋体" w:hAnsi="宋体" w:hint="eastAsia"/>
                <w:szCs w:val="21"/>
              </w:rPr>
              <w:t>及周边片区，占地5.9平方公里。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传播时尚文化，引领时尚风潮，积淀时尚底蕴，打造全国知名时尚创意之城。</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重点布局品牌服装、品牌鞋的设计、生产、展销。引进黄金珠宝、精品玉石、时尚钟表、高端化妆品、高档工艺品等时尚产业。</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预计工业产值约达300亿元，服务业收入约达380亿元，贡献税收约 50亿元。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龙华汽车产业城</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桂花社区，占地3平方公里。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依托长安标致雪铁龙项目，加强与周边区域合作，促进高端汽车产业</w:t>
            </w:r>
            <w:proofErr w:type="gramStart"/>
            <w:r w:rsidRPr="00590C10">
              <w:rPr>
                <w:rFonts w:ascii="宋体" w:hAnsi="宋体" w:hint="eastAsia"/>
                <w:szCs w:val="21"/>
              </w:rPr>
              <w:t>集群化</w:t>
            </w:r>
            <w:proofErr w:type="gramEnd"/>
            <w:r w:rsidRPr="00590C10">
              <w:rPr>
                <w:rFonts w:ascii="宋体" w:hAnsi="宋体" w:hint="eastAsia"/>
                <w:szCs w:val="21"/>
              </w:rPr>
              <w:t>发展，打造具有国际竞争力的高端汽车产业集聚基地。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以长安标致雪铁龙汽车总装和发动机项目为重点，促进汽车整车及关键零部件产业发展。开展新能源汽车</w:t>
            </w:r>
            <w:r>
              <w:rPr>
                <w:rFonts w:ascii="宋体" w:hAnsi="宋体" w:hint="eastAsia"/>
                <w:szCs w:val="21"/>
              </w:rPr>
              <w:t>研发制造</w:t>
            </w:r>
            <w:r w:rsidRPr="00590C10">
              <w:rPr>
                <w:rFonts w:ascii="宋体" w:hAnsi="宋体" w:hint="eastAsia"/>
                <w:szCs w:val="21"/>
              </w:rPr>
              <w:t>。配套发展高端汽车展示交易、销售服务、公共研发等项目。</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预计工业产值约达560亿元，服务业收入约达40亿元，贡献税收约 20亿元。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战略性新兴产业园</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澜樟</w:t>
            </w:r>
            <w:proofErr w:type="gramEnd"/>
            <w:r w:rsidRPr="00590C10">
              <w:rPr>
                <w:rFonts w:ascii="宋体" w:hAnsi="宋体" w:hint="eastAsia"/>
                <w:szCs w:val="21"/>
              </w:rPr>
              <w:t>坑径社区，占地5平方公里。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依托观</w:t>
            </w:r>
            <w:proofErr w:type="gramStart"/>
            <w:r w:rsidRPr="00590C10">
              <w:rPr>
                <w:rFonts w:ascii="宋体" w:hAnsi="宋体" w:hint="eastAsia"/>
                <w:szCs w:val="21"/>
              </w:rPr>
              <w:t>澜</w:t>
            </w:r>
            <w:proofErr w:type="gramEnd"/>
            <w:r w:rsidRPr="00590C10">
              <w:rPr>
                <w:rFonts w:ascii="宋体" w:hAnsi="宋体" w:hint="eastAsia"/>
                <w:szCs w:val="21"/>
              </w:rPr>
              <w:t>高新技术产业园，吸引高新技术企业总部集聚，实施科技创新与成果产业化，建设新区战略性新兴产业基地。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发挥宝德科技、三九制药等重点企业的带动和示范作用，重点布局新一代信息技术、生物医药、云计算、物联网等产业。</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预计工业产值约达680亿元，服务业收入约达20亿元，贡献税收约 20亿元。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lastRenderedPageBreak/>
              <w:t>福</w:t>
            </w:r>
            <w:proofErr w:type="gramStart"/>
            <w:r w:rsidRPr="00590C10">
              <w:rPr>
                <w:rFonts w:ascii="宋体" w:hAnsi="宋体" w:hint="eastAsia"/>
                <w:szCs w:val="21"/>
              </w:rPr>
              <w:t>民创新</w:t>
            </w:r>
            <w:proofErr w:type="gramEnd"/>
            <w:r w:rsidRPr="00590C10">
              <w:rPr>
                <w:rFonts w:ascii="宋体" w:hAnsi="宋体" w:hint="eastAsia"/>
                <w:szCs w:val="21"/>
              </w:rPr>
              <w:t>产业园</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福民社区和大水坑社区，占地2平方公里。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规划建设福民中小科技企业总部基地和九龙山科技研发载体，打造新区低碳生态社区、低碳体验区和专业化科技企业孵化、加速基地。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重点发展新能源、新材料、电子信息等领域中小科技企业孵化和加速。采用能源梯级利用技术，大力发展循环经济。</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预计工业产值约达200亿元，服务业收入约达120亿元，贡献税收约20亿元。</w:t>
            </w:r>
          </w:p>
        </w:tc>
      </w:tr>
      <w:tr w:rsidR="007F43AB" w:rsidRPr="00590C10" w:rsidTr="00243467">
        <w:trPr>
          <w:jc w:val="center"/>
        </w:trPr>
        <w:tc>
          <w:tcPr>
            <w:tcW w:w="169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文化产业园</w:t>
            </w:r>
          </w:p>
        </w:tc>
        <w:tc>
          <w:tcPr>
            <w:tcW w:w="1691"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观</w:t>
            </w:r>
            <w:proofErr w:type="gramStart"/>
            <w:r w:rsidRPr="00590C10">
              <w:rPr>
                <w:rFonts w:ascii="宋体" w:hAnsi="宋体" w:hint="eastAsia"/>
                <w:szCs w:val="21"/>
              </w:rPr>
              <w:t>澜</w:t>
            </w:r>
            <w:proofErr w:type="gramEnd"/>
            <w:r w:rsidRPr="00590C10">
              <w:rPr>
                <w:rFonts w:ascii="宋体" w:hAnsi="宋体" w:hint="eastAsia"/>
                <w:szCs w:val="21"/>
              </w:rPr>
              <w:t>君子布片区，占地3平方公里。</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拓展文化功能，挖掘文化价值，促进文化创意产业发展，建设深圳重要的文化创意与体育休闲基地。</w:t>
            </w:r>
          </w:p>
        </w:tc>
        <w:tc>
          <w:tcPr>
            <w:tcW w:w="39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重点布局以版画、国画等为代表的高端工艺美术业，以高尔夫等运动为代表的体育休闲业，以影视、音乐为代表的网络传媒业，以度假、观光为代表的都市旅游业。</w:t>
            </w:r>
          </w:p>
        </w:tc>
        <w:tc>
          <w:tcPr>
            <w:tcW w:w="3232" w:type="dxa"/>
            <w:vAlign w:val="center"/>
          </w:tcPr>
          <w:p w:rsidR="007F43AB" w:rsidRPr="00590C10" w:rsidRDefault="007F43AB" w:rsidP="00243467">
            <w:pPr>
              <w:spacing w:line="280" w:lineRule="exact"/>
              <w:rPr>
                <w:rFonts w:ascii="宋体" w:hAnsi="宋体" w:hint="eastAsia"/>
                <w:szCs w:val="21"/>
              </w:rPr>
            </w:pPr>
            <w:r w:rsidRPr="00590C10">
              <w:rPr>
                <w:rFonts w:ascii="宋体" w:hAnsi="宋体" w:hint="eastAsia"/>
                <w:szCs w:val="21"/>
              </w:rPr>
              <w:t>预计服务业收入约达200亿元，工业产值约达70亿元，贡献税收约 15亿元。</w:t>
            </w:r>
          </w:p>
        </w:tc>
      </w:tr>
    </w:tbl>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p w:rsidR="007F43AB" w:rsidRPr="00590C10" w:rsidRDefault="007F43AB" w:rsidP="007F43AB">
      <w:pPr>
        <w:jc w:val="center"/>
        <w:rPr>
          <w:rFonts w:ascii="宋体" w:hAnsi="宋体" w:hint="eastAsia"/>
          <w:b/>
          <w:sz w:val="24"/>
        </w:rPr>
      </w:pPr>
    </w:p>
    <w:bookmarkEnd w:id="51"/>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bCs/>
          <w:sz w:val="32"/>
          <w:szCs w:val="32"/>
        </w:rPr>
      </w:pPr>
    </w:p>
    <w:p w:rsidR="007F43AB" w:rsidRPr="00590C10" w:rsidRDefault="007F43AB" w:rsidP="007F43AB">
      <w:pPr>
        <w:spacing w:beforeLines="100" w:before="312" w:line="500" w:lineRule="exact"/>
        <w:ind w:firstLineChars="198" w:firstLine="636"/>
        <w:rPr>
          <w:rFonts w:ascii="仿宋_GB2312" w:eastAsia="仿宋_GB2312"/>
          <w:b/>
          <w:sz w:val="32"/>
          <w:szCs w:val="32"/>
        </w:rPr>
        <w:sectPr w:rsidR="007F43AB" w:rsidRPr="00590C10">
          <w:pgSz w:w="16838" w:h="11906" w:orient="landscape"/>
          <w:pgMar w:top="1797" w:right="1440" w:bottom="1797" w:left="1440" w:header="851" w:footer="992" w:gutter="0"/>
          <w:cols w:space="720"/>
          <w:docGrid w:type="lines" w:linePitch="312"/>
        </w:sectPr>
      </w:pPr>
      <w:bookmarkStart w:id="52" w:name="_Toc258316794"/>
      <w:bookmarkStart w:id="53" w:name="_Toc261000280"/>
      <w:bookmarkStart w:id="54" w:name="_Toc258316793"/>
      <w:bookmarkEnd w:id="52"/>
      <w:bookmarkEnd w:id="53"/>
      <w:bookmarkEnd w:id="54"/>
    </w:p>
    <w:p w:rsidR="007F43AB" w:rsidRPr="00590C10" w:rsidRDefault="007F43AB" w:rsidP="007F43AB">
      <w:pPr>
        <w:pStyle w:val="1"/>
        <w:jc w:val="center"/>
        <w:rPr>
          <w:rFonts w:ascii="楷体_GB2312" w:eastAsia="楷体_GB2312" w:hAnsi="Times New Roman"/>
          <w:sz w:val="36"/>
          <w:szCs w:val="36"/>
        </w:rPr>
      </w:pPr>
      <w:bookmarkStart w:id="55" w:name="_Toc353351738"/>
      <w:r w:rsidRPr="00590C10">
        <w:rPr>
          <w:rFonts w:ascii="楷体_GB2312" w:eastAsia="楷体_GB2312" w:hAnsi="Times New Roman" w:hint="eastAsia"/>
          <w:sz w:val="36"/>
          <w:szCs w:val="36"/>
        </w:rPr>
        <w:lastRenderedPageBreak/>
        <w:t>第五章 公共服务</w:t>
      </w:r>
      <w:bookmarkEnd w:id="55"/>
      <w:r w:rsidRPr="00590C10">
        <w:rPr>
          <w:rFonts w:ascii="楷体_GB2312" w:eastAsia="楷体_GB2312" w:hAnsi="Times New Roman" w:hint="eastAsia"/>
          <w:sz w:val="36"/>
          <w:szCs w:val="36"/>
        </w:rPr>
        <w:t xml:space="preserve"> </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坚持民生优先，加大公共服务的投入力度，扩大教育、卫生、文化体育、就业、社保等公共服务供给能力，提升公共服务水平，不断提高民生幸福水平。</w:t>
      </w:r>
    </w:p>
    <w:p w:rsidR="007F43AB" w:rsidRPr="00590C10" w:rsidRDefault="007F43AB" w:rsidP="007F43AB">
      <w:pPr>
        <w:pStyle w:val="2"/>
        <w:rPr>
          <w:rFonts w:ascii="黑体" w:hint="eastAsia"/>
          <w:bCs w:val="0"/>
        </w:rPr>
      </w:pPr>
      <w:bookmarkStart w:id="56" w:name="_Toc353351739"/>
      <w:r w:rsidRPr="00590C10">
        <w:rPr>
          <w:rFonts w:ascii="黑体" w:hint="eastAsia"/>
          <w:bCs w:val="0"/>
        </w:rPr>
        <w:t>一、优先发展教育事业</w:t>
      </w:r>
      <w:bookmarkEnd w:id="56"/>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（一）优质发展基础教育</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加大基础教育投入，优化教育资源配置，全面实施素质教育，提高基础教育质量。优质普惠发展学前教育，扩大学前教育规模，进一步提升普惠性幼儿园比例，到2020年，95%以上幼儿园达到规范化标准。均衡优质发展义务教育，积极扩大优质义务教育资源，加大知名品牌学校引进力度，加强与国内知名学校的合作办学，推进素质教育特色学校建设，到2020年，义务教育规范化学校比例达到100%。优质化特色化发展高中教育，扩大高中教育办学规模，推动高中多元化和特色化办学。到2020年，预计新增</w:t>
      </w:r>
      <w:r w:rsidRPr="00590C10">
        <w:rPr>
          <w:rFonts w:ascii="仿宋_GB2312" w:eastAsia="仿宋_GB2312" w:hint="eastAsia"/>
          <w:sz w:val="32"/>
          <w:szCs w:val="32"/>
        </w:rPr>
        <w:t>义务教育阶段</w:t>
      </w:r>
      <w:r w:rsidRPr="00590C10">
        <w:rPr>
          <w:rFonts w:ascii="仿宋_GB2312" w:eastAsia="仿宋_GB2312" w:hAnsi="宋体" w:hint="eastAsia"/>
          <w:sz w:val="32"/>
          <w:szCs w:val="32"/>
        </w:rPr>
        <w:t>公办学位3万个，新增高中学位1万个。积极落实民办教育扶持政策，规范民办教育管理，努力提升民办教育质量。规划预留60公顷用地用于高中建设，预留100公顷用于义务教育阶段学校建设。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（二）构建特色高等教育和职业教育体系</w:t>
      </w:r>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力争在高等院校建设和引进方面有所突破，</w:t>
      </w:r>
      <w:r>
        <w:rPr>
          <w:rFonts w:ascii="仿宋_GB2312" w:eastAsia="仿宋_GB2312" w:hint="eastAsia"/>
          <w:sz w:val="32"/>
          <w:szCs w:val="32"/>
        </w:rPr>
        <w:t>引进1-2</w:t>
      </w:r>
      <w:r w:rsidRPr="00590C10">
        <w:rPr>
          <w:rFonts w:ascii="仿宋_GB2312" w:eastAsia="仿宋_GB2312" w:hint="eastAsia"/>
          <w:sz w:val="32"/>
          <w:szCs w:val="32"/>
        </w:rPr>
        <w:t>所高等院校在新区设立分校或教学点</w:t>
      </w:r>
      <w:r w:rsidRPr="00590C10">
        <w:rPr>
          <w:rFonts w:ascii="仿宋_GB2312" w:eastAsia="仿宋_GB2312" w:hAnsi="宋体" w:hint="eastAsia"/>
          <w:sz w:val="32"/>
          <w:szCs w:val="32"/>
        </w:rPr>
        <w:t>。依托新区电子信息、服装、汽车产业基础，积极争取布点特色学院，</w:t>
      </w:r>
      <w:r>
        <w:rPr>
          <w:rFonts w:ascii="仿宋_GB2312" w:eastAsia="仿宋_GB2312" w:hAnsi="宋体" w:hint="eastAsia"/>
          <w:sz w:val="32"/>
          <w:szCs w:val="32"/>
        </w:rPr>
        <w:t>增强高等教育对区域经济的科技和人才支撑</w:t>
      </w:r>
      <w:r w:rsidRPr="00590C10">
        <w:rPr>
          <w:rFonts w:ascii="仿宋_GB2312" w:eastAsia="仿宋_GB2312" w:hAnsi="宋体" w:hint="eastAsia"/>
          <w:sz w:val="32"/>
          <w:szCs w:val="32"/>
        </w:rPr>
        <w:t>。推动职业院校向产业功能区集聚，加快资源整合和布局调整，高标准推进</w:t>
      </w:r>
      <w:r>
        <w:rPr>
          <w:rFonts w:ascii="仿宋_GB2312" w:eastAsia="仿宋_GB2312" w:hint="eastAsia"/>
          <w:sz w:val="32"/>
          <w:szCs w:val="32"/>
        </w:rPr>
        <w:t>龙华新区中等职业技术学校建设</w:t>
      </w:r>
      <w:r w:rsidRPr="00590C10">
        <w:rPr>
          <w:rFonts w:ascii="仿宋_GB2312" w:eastAsia="仿宋_GB2312" w:hAnsi="宋体" w:hint="eastAsia"/>
          <w:sz w:val="32"/>
          <w:szCs w:val="32"/>
        </w:rPr>
        <w:t>，优化中等职业学校专业结构，构建适应产业和就业导向的中等职业教育体系。</w:t>
      </w:r>
      <w:r>
        <w:rPr>
          <w:rFonts w:ascii="仿宋_GB2312" w:eastAsia="仿宋_GB2312" w:hint="eastAsia"/>
          <w:sz w:val="32"/>
          <w:szCs w:val="32"/>
        </w:rPr>
        <w:t>鼓励社会资本参与职业教育，支持民办职业教育机构发展，支持企业兴办大学，培养优秀人才。</w:t>
      </w:r>
      <w:r w:rsidRPr="00590C10">
        <w:rPr>
          <w:rFonts w:ascii="仿宋_GB2312" w:eastAsia="仿宋_GB2312" w:hAnsi="宋体" w:hint="eastAsia"/>
          <w:sz w:val="32"/>
          <w:szCs w:val="32"/>
        </w:rPr>
        <w:t>根据新区产业特点，重点引进国内外知名的职业教育培训机构和认证机构。规划预留28公顷用地用于特色职业教育建设。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（三）完善终身教育体系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积极发展以社区学院和社区学校为依托的社区教育，整合社会各类培训资源，构建覆盖新区的社区数字化学校网络和开放式继续教育培训体系，满足市民多样化的终身学习需求。争创全国社区教育示范区和学习型城区示范区，加强重点园区的社区教育，强化一线员工特别是外来务工人员的培训。</w:t>
      </w:r>
    </w:p>
    <w:p w:rsidR="007F43AB" w:rsidRPr="00590C10" w:rsidRDefault="007F43AB" w:rsidP="007F43AB">
      <w:pPr>
        <w:pStyle w:val="2"/>
        <w:rPr>
          <w:rFonts w:ascii="黑体" w:hint="eastAsia"/>
          <w:bCs w:val="0"/>
        </w:rPr>
      </w:pPr>
      <w:bookmarkStart w:id="57" w:name="_Toc353351740"/>
      <w:r w:rsidRPr="00590C10">
        <w:rPr>
          <w:rFonts w:ascii="黑体" w:hint="eastAsia"/>
          <w:bCs w:val="0"/>
        </w:rPr>
        <w:lastRenderedPageBreak/>
        <w:t>二、提高医疗卫生服务水平</w:t>
      </w:r>
      <w:bookmarkEnd w:id="57"/>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（一）加强医疗卫生基础设施建设</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加快实施重大卫生建设项目，增加医疗卫生资源配置，</w:t>
      </w:r>
      <w:r>
        <w:rPr>
          <w:rFonts w:ascii="仿宋_GB2312" w:eastAsia="仿宋_GB2312" w:hint="eastAsia"/>
          <w:sz w:val="32"/>
          <w:szCs w:val="32"/>
        </w:rPr>
        <w:t>重点推进市儿童医院、新区民治人民医院、新区中医院、妇幼保健院等新建医院项目和市人民医院龙华分院、龙华新区人民医院、新区观</w:t>
      </w:r>
      <w:proofErr w:type="gramStart"/>
      <w:r>
        <w:rPr>
          <w:rFonts w:ascii="仿宋_GB2312" w:eastAsia="仿宋_GB2312" w:hint="eastAsia"/>
          <w:sz w:val="32"/>
          <w:szCs w:val="32"/>
        </w:rPr>
        <w:t>澜</w:t>
      </w:r>
      <w:proofErr w:type="gramEnd"/>
      <w:r>
        <w:rPr>
          <w:rFonts w:ascii="仿宋_GB2312" w:eastAsia="仿宋_GB2312" w:hint="eastAsia"/>
          <w:sz w:val="32"/>
          <w:szCs w:val="32"/>
        </w:rPr>
        <w:t>人民医院等改扩建项目建设</w:t>
      </w:r>
      <w:r w:rsidRPr="00590C10">
        <w:rPr>
          <w:rFonts w:ascii="仿宋_GB2312" w:eastAsia="仿宋_GB2312" w:hAnsi="宋体" w:hint="eastAsia"/>
          <w:sz w:val="32"/>
          <w:szCs w:val="32"/>
        </w:rPr>
        <w:t>。落实鼓励社会办医政策，引导社会资本举办高水平医疗机构。</w:t>
      </w:r>
      <w:r>
        <w:rPr>
          <w:rFonts w:ascii="仿宋_GB2312" w:eastAsia="仿宋_GB2312" w:hAnsi="宋体" w:hint="eastAsia"/>
          <w:sz w:val="32"/>
          <w:szCs w:val="32"/>
        </w:rPr>
        <w:t>鼓励发展特色医疗服务，探索医疗服务与健康产业、旅游产业的有机结合。到2015</w:t>
      </w:r>
      <w:r w:rsidRPr="00590C10">
        <w:rPr>
          <w:rFonts w:ascii="仿宋_GB2312" w:eastAsia="仿宋_GB2312" w:hAnsi="宋体" w:hint="eastAsia"/>
          <w:sz w:val="32"/>
          <w:szCs w:val="32"/>
        </w:rPr>
        <w:t>年，新区病床总数达到3600张，到2020年，达到6000张，三级甲等综合医院达到3家，形成“十分钟就医圈”，有效缓解辖区居民看病就医难问题。规划预留50公顷用地用于医疗卫生设施建设。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w:t>
      </w:r>
      <w:proofErr w:type="gramStart"/>
      <w:r w:rsidRPr="00590C10">
        <w:rPr>
          <w:rFonts w:ascii="楷体_GB2312" w:eastAsia="楷体_GB2312" w:hAnsi="Times New Roman" w:hint="eastAsia"/>
        </w:rPr>
        <w:t>完善社</w:t>
      </w:r>
      <w:proofErr w:type="gramEnd"/>
      <w:r w:rsidRPr="00590C10">
        <w:rPr>
          <w:rFonts w:ascii="楷体_GB2312" w:eastAsia="楷体_GB2312" w:hAnsi="Times New Roman" w:hint="eastAsia"/>
        </w:rPr>
        <w:t>康中心服务网络</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优化社康中心布局，按照服务人口调整社康中心布局，重点在人口密集区、工厂区布局社康中心，到2020年，新增10-15家社康中心。完善院办院管的社康中心举办模式，推行标准化建设，重点</w:t>
      </w:r>
      <w:proofErr w:type="gramStart"/>
      <w:r w:rsidRPr="00590C10">
        <w:rPr>
          <w:rFonts w:ascii="仿宋_GB2312" w:eastAsia="仿宋_GB2312" w:hAnsi="宋体" w:hint="eastAsia"/>
          <w:sz w:val="32"/>
          <w:szCs w:val="32"/>
        </w:rPr>
        <w:t>解决好社康</w:t>
      </w:r>
      <w:proofErr w:type="gramEnd"/>
      <w:r w:rsidRPr="00590C10">
        <w:rPr>
          <w:rFonts w:ascii="仿宋_GB2312" w:eastAsia="仿宋_GB2312" w:hAnsi="宋体" w:hint="eastAsia"/>
          <w:sz w:val="32"/>
          <w:szCs w:val="32"/>
        </w:rPr>
        <w:t>中心业务用房、医疗设备配置问题。加快社康中心人才队伍建设，全面实施社区健康服务人员素质工程。探索公共卫生服务体系、医疗服务体系、医疗保障体系、计生服务</w:t>
      </w:r>
      <w:r w:rsidRPr="00590C10">
        <w:rPr>
          <w:rFonts w:ascii="仿宋_GB2312" w:eastAsia="仿宋_GB2312" w:hAnsi="宋体" w:hint="eastAsia"/>
          <w:sz w:val="32"/>
          <w:szCs w:val="32"/>
        </w:rPr>
        <w:lastRenderedPageBreak/>
        <w:t>体系的整合，打造“四位一体”新型社区健康服务模式。建立完善以社区医疗服务为基础、以综合医院、专科医院为技术支持的医疗服务网络，完善分级诊疗、社区首诊的就医模式。</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（三）完善公共卫生服务体系</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规划建设新区公共卫生大楼（</w:t>
      </w:r>
      <w:proofErr w:type="gramStart"/>
      <w:r w:rsidRPr="00590C10">
        <w:rPr>
          <w:rFonts w:ascii="仿宋_GB2312" w:eastAsia="仿宋_GB2312" w:hAnsi="宋体" w:hint="eastAsia"/>
          <w:sz w:val="32"/>
          <w:szCs w:val="32"/>
        </w:rPr>
        <w:t>内设新区</w:t>
      </w:r>
      <w:proofErr w:type="gramEnd"/>
      <w:r w:rsidRPr="00590C10">
        <w:rPr>
          <w:rFonts w:ascii="仿宋_GB2312" w:eastAsia="仿宋_GB2312" w:hAnsi="宋体" w:hint="eastAsia"/>
          <w:sz w:val="32"/>
          <w:szCs w:val="32"/>
        </w:rPr>
        <w:t>卫生监督所、疾病预防控制中心）、新区妇幼保健院（</w:t>
      </w:r>
      <w:proofErr w:type="gramStart"/>
      <w:r w:rsidRPr="00590C10">
        <w:rPr>
          <w:rFonts w:ascii="仿宋_GB2312" w:eastAsia="仿宋_GB2312" w:hAnsi="宋体" w:hint="eastAsia"/>
          <w:sz w:val="32"/>
          <w:szCs w:val="32"/>
        </w:rPr>
        <w:t>内设新区</w:t>
      </w:r>
      <w:proofErr w:type="gramEnd"/>
      <w:r w:rsidRPr="00590C10">
        <w:rPr>
          <w:rFonts w:ascii="仿宋_GB2312" w:eastAsia="仿宋_GB2312" w:hAnsi="宋体" w:hint="eastAsia"/>
          <w:sz w:val="32"/>
          <w:szCs w:val="32"/>
        </w:rPr>
        <w:t>妇幼保健院、妇幼保健中心、计划生育服务中心）、新区慢病中心大楼，依托社康中心作为基层网点，完善公共卫生服务体系。加强卫生应急队伍建设，完善突发公共卫生事件应急体制机制，提高应对突发公共卫生事件的能力。加强卫生信息化建设，建立新区卫生数据中心、卫生信息发布平台和卫生决策支持平台，推动区域数字化医院、公共卫生信息化、社康中心信息化等卫生信息化体系建设。</w:t>
      </w:r>
    </w:p>
    <w:p w:rsidR="007F43AB" w:rsidRPr="00590C10" w:rsidRDefault="007F43AB" w:rsidP="007F43AB">
      <w:pPr>
        <w:pStyle w:val="2"/>
        <w:rPr>
          <w:rFonts w:ascii="黑体" w:hint="eastAsia"/>
          <w:bCs w:val="0"/>
        </w:rPr>
      </w:pPr>
      <w:bookmarkStart w:id="58" w:name="_Toc353351741"/>
      <w:r w:rsidRPr="00590C10">
        <w:rPr>
          <w:rFonts w:ascii="黑体" w:hint="eastAsia"/>
          <w:bCs w:val="0"/>
        </w:rPr>
        <w:t>三、繁荣公共文化体育事业</w:t>
      </w:r>
      <w:bookmarkEnd w:id="58"/>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（一）完善公共文体服务设施建设</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以加强基层公共文体设施建设为重点，合理布局公共文体设施，形成更加完善的公共文体服务网络。积极</w:t>
      </w:r>
      <w:proofErr w:type="gramStart"/>
      <w:r w:rsidRPr="00590C10">
        <w:rPr>
          <w:rFonts w:ascii="仿宋_GB2312" w:eastAsia="仿宋_GB2312" w:hAnsi="宋体" w:hint="eastAsia"/>
          <w:sz w:val="32"/>
          <w:szCs w:val="32"/>
        </w:rPr>
        <w:t>助推市美术馆新馆</w:t>
      </w:r>
      <w:proofErr w:type="gramEnd"/>
      <w:r w:rsidRPr="00590C10">
        <w:rPr>
          <w:rFonts w:ascii="仿宋_GB2312" w:eastAsia="仿宋_GB2312" w:hAnsi="宋体" w:hint="eastAsia"/>
          <w:sz w:val="32"/>
          <w:szCs w:val="32"/>
        </w:rPr>
        <w:t>、市图书馆调剂库等市级文体设施项目建设，统筹考虑布局区级图书馆、文化艺术中心和体育中心，加快推进各办事处文化艺术中</w:t>
      </w:r>
      <w:r w:rsidRPr="00590C10">
        <w:rPr>
          <w:rFonts w:ascii="仿宋_GB2312" w:eastAsia="仿宋_GB2312" w:hAnsi="宋体" w:hint="eastAsia"/>
          <w:sz w:val="32"/>
          <w:szCs w:val="32"/>
        </w:rPr>
        <w:lastRenderedPageBreak/>
        <w:t>心和体育中心项目建设，</w:t>
      </w:r>
      <w:r>
        <w:rPr>
          <w:rFonts w:ascii="仿宋_GB2312" w:eastAsia="仿宋_GB2312" w:hAnsi="宋体" w:hint="eastAsia"/>
          <w:sz w:val="32"/>
          <w:szCs w:val="32"/>
        </w:rPr>
        <w:t>实现“</w:t>
      </w:r>
      <w:proofErr w:type="gramStart"/>
      <w:r>
        <w:rPr>
          <w:rFonts w:ascii="仿宋_GB2312" w:eastAsia="仿宋_GB2312" w:hAnsi="宋体" w:hint="eastAsia"/>
          <w:sz w:val="32"/>
          <w:szCs w:val="32"/>
        </w:rPr>
        <w:t>一</w:t>
      </w:r>
      <w:proofErr w:type="gramEnd"/>
      <w:r>
        <w:rPr>
          <w:rFonts w:ascii="仿宋_GB2312" w:eastAsia="仿宋_GB2312" w:hAnsi="宋体" w:hint="eastAsia"/>
          <w:sz w:val="32"/>
          <w:szCs w:val="32"/>
        </w:rPr>
        <w:t>办事处</w:t>
      </w:r>
      <w:proofErr w:type="gramStart"/>
      <w:r>
        <w:rPr>
          <w:rFonts w:ascii="仿宋_GB2312" w:eastAsia="仿宋_GB2312" w:hAnsi="宋体" w:hint="eastAsia"/>
          <w:sz w:val="32"/>
          <w:szCs w:val="32"/>
        </w:rPr>
        <w:t>一</w:t>
      </w:r>
      <w:proofErr w:type="gramEnd"/>
      <w:r>
        <w:rPr>
          <w:rFonts w:ascii="仿宋_GB2312" w:eastAsia="仿宋_GB2312" w:hAnsi="宋体" w:hint="eastAsia"/>
          <w:sz w:val="32"/>
          <w:szCs w:val="32"/>
        </w:rPr>
        <w:t>文艺中心</w:t>
      </w:r>
      <w:proofErr w:type="gramStart"/>
      <w:r>
        <w:rPr>
          <w:rFonts w:ascii="仿宋_GB2312" w:eastAsia="仿宋_GB2312" w:hAnsi="宋体" w:hint="eastAsia"/>
          <w:sz w:val="32"/>
          <w:szCs w:val="32"/>
        </w:rPr>
        <w:t>一</w:t>
      </w:r>
      <w:proofErr w:type="gramEnd"/>
      <w:r>
        <w:rPr>
          <w:rFonts w:ascii="仿宋_GB2312" w:eastAsia="仿宋_GB2312" w:hAnsi="宋体" w:hint="eastAsia"/>
          <w:sz w:val="32"/>
          <w:szCs w:val="32"/>
        </w:rPr>
        <w:t>体育中心”。</w:t>
      </w:r>
      <w:r w:rsidRPr="00590C10">
        <w:rPr>
          <w:rFonts w:ascii="仿宋_GB2312" w:eastAsia="仿宋_GB2312" w:hAnsi="宋体" w:hint="eastAsia"/>
          <w:sz w:val="32"/>
          <w:szCs w:val="32"/>
        </w:rPr>
        <w:t>完善社区文体服务网络建设，推动学校、企事业单位的文体设施向社会适当开放，形成广覆盖、多层次的公共文体服务网络。加快推进博物馆建设，采取政府投资和社会自筹资金相结合的模式，建设新区多元化、多特质的博物馆群。规划预留46公顷用地用于文化体育设施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（二）丰富群众文化体育活动</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开展广场文艺演出、文化进社区等群众喜闻乐见的文化活动，大力推进公共文化流动服务，</w:t>
      </w:r>
      <w:r>
        <w:rPr>
          <w:rFonts w:ascii="仿宋_GB2312" w:eastAsia="仿宋_GB2312" w:hint="eastAsia"/>
          <w:sz w:val="32"/>
          <w:szCs w:val="32"/>
        </w:rPr>
        <w:t>继续办好公益电影、展览、讲座等系列文化活动以及周末文化服务工程</w:t>
      </w:r>
      <w:r w:rsidRPr="00590C10">
        <w:rPr>
          <w:rFonts w:ascii="仿宋_GB2312" w:eastAsia="仿宋_GB2312" w:hAnsi="宋体" w:hint="eastAsia"/>
          <w:sz w:val="32"/>
          <w:szCs w:val="32"/>
        </w:rPr>
        <w:t>。开展全民健身月、市民长跑日等品牌群众体育活动，支持机关、企事业单位和社会团体举办不同层次、不同类型的群众性文化活动和全民健身体育竞赛活动。</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（三）打造龙华特色文化体育品牌</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定期举办深圳国际服装文化节，形成国内外较有影响力的时尚盛会。巩固龙华“打工文学”创作基地，创建劳务工漫画创作基地，塑造劳务工文化品牌。举办观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国际版画双年展、国际水墨画双年展、新区文化艺术节，培育新区文化品牌。充分挖掘客</w:t>
      </w:r>
      <w:r w:rsidRPr="00590C10">
        <w:rPr>
          <w:rFonts w:ascii="仿宋_GB2312" w:eastAsia="仿宋_GB2312" w:hAnsi="宋体" w:hint="eastAsia"/>
          <w:sz w:val="32"/>
          <w:szCs w:val="32"/>
        </w:rPr>
        <w:lastRenderedPageBreak/>
        <w:t>家文化资源，建设客家文化博物馆，举办麒麟文化节、客家山歌文化节等活动，传承和发展客家山歌、舞麒麟等传统民俗文化。依托观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湖高尔夫球会等生态资源，打造世界级高尔夫球赛和龙舟</w:t>
      </w:r>
      <w:proofErr w:type="gramStart"/>
      <w:r w:rsidRPr="00590C10">
        <w:rPr>
          <w:rFonts w:ascii="仿宋_GB2312" w:eastAsia="仿宋_GB2312" w:hAnsi="宋体" w:hint="eastAsia"/>
          <w:sz w:val="32"/>
          <w:szCs w:val="32"/>
        </w:rPr>
        <w:t>赛体育</w:t>
      </w:r>
      <w:proofErr w:type="gramEnd"/>
      <w:r w:rsidRPr="00590C10">
        <w:rPr>
          <w:rFonts w:ascii="仿宋_GB2312" w:eastAsia="仿宋_GB2312" w:hAnsi="宋体" w:hint="eastAsia"/>
          <w:sz w:val="32"/>
          <w:szCs w:val="32"/>
        </w:rPr>
        <w:t>品牌。</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（四）提升城区文明水平</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强社会主义核心价值体系建设，将社会主义核心价值观贯穿到龙华新区人文家园建设的各个方面，弘扬具有龙华特色的城市精神，增强城市凝聚力和创造力。积极参与深圳市全国文明城市创建工作，深入推进社会公德、职业道德、家庭美德和个人品德建设，持续深入开展“爱龙华、讲文明、树新风”主</w:t>
      </w:r>
      <w:r>
        <w:rPr>
          <w:rFonts w:ascii="仿宋_GB2312" w:eastAsia="仿宋_GB2312" w:hAnsi="宋体" w:hint="eastAsia"/>
          <w:sz w:val="32"/>
          <w:szCs w:val="32"/>
        </w:rPr>
        <w:t>题</w:t>
      </w:r>
      <w:r w:rsidRPr="00590C10">
        <w:rPr>
          <w:rFonts w:ascii="仿宋_GB2312" w:eastAsia="仿宋_GB2312" w:hAnsi="宋体" w:hint="eastAsia"/>
          <w:sz w:val="32"/>
          <w:szCs w:val="32"/>
        </w:rPr>
        <w:t>活动，实施礼仪、环境、秩序、网络等公共文明引导行动，不断提高城区文明程度。加强人文关怀，创造条件让外来人口更好的融入城市发展，促进不同群体之间的相互理解和尊重。培育市民家园意识，激发市民关心龙华、热爱龙华、维护龙华的责任感。</w:t>
      </w:r>
    </w:p>
    <w:p w:rsidR="007F43AB" w:rsidRPr="00590C10" w:rsidRDefault="007F43AB" w:rsidP="007F43AB">
      <w:pPr>
        <w:pStyle w:val="2"/>
        <w:rPr>
          <w:rFonts w:ascii="黑体" w:hint="eastAsia"/>
          <w:bCs w:val="0"/>
        </w:rPr>
      </w:pPr>
      <w:bookmarkStart w:id="59" w:name="_Toc353351742"/>
      <w:r w:rsidRPr="00590C10">
        <w:rPr>
          <w:rFonts w:ascii="黑体" w:hint="eastAsia"/>
          <w:bCs w:val="0"/>
        </w:rPr>
        <w:t>四、完善社会保障体系</w:t>
      </w:r>
      <w:bookmarkEnd w:id="59"/>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（一）积极促进创业就业</w:t>
      </w:r>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贯彻劳动者自主就业、市场调节就业、政府促进就业和鼓励创业的方针，</w:t>
      </w:r>
      <w:r w:rsidRPr="00590C10">
        <w:rPr>
          <w:rFonts w:ascii="仿宋_GB2312" w:eastAsia="仿宋_GB2312" w:hAnsi="宋体" w:hint="eastAsia"/>
          <w:sz w:val="32"/>
          <w:szCs w:val="32"/>
        </w:rPr>
        <w:t>实施以创业带动就业战略，进一步优化创业带动就</w:t>
      </w:r>
      <w:r w:rsidRPr="00590C10">
        <w:rPr>
          <w:rFonts w:ascii="仿宋_GB2312" w:eastAsia="仿宋_GB2312" w:hAnsi="宋体" w:hint="eastAsia"/>
          <w:sz w:val="32"/>
          <w:szCs w:val="32"/>
        </w:rPr>
        <w:lastRenderedPageBreak/>
        <w:t>业服务平台，积极创建市级创业孵化基地，逐步扩大创业孵化基地的服务范围。进一步做好就业困难群体的就业扶持工作，大力开发公益性就业岗位，重点解决“零就业家庭”、</w:t>
      </w:r>
      <w:proofErr w:type="gramStart"/>
      <w:r w:rsidRPr="00590C10">
        <w:rPr>
          <w:rFonts w:ascii="仿宋_GB2312" w:eastAsia="仿宋_GB2312" w:hAnsi="宋体" w:hint="eastAsia"/>
          <w:sz w:val="32"/>
          <w:szCs w:val="32"/>
        </w:rPr>
        <w:t>低保等</w:t>
      </w:r>
      <w:proofErr w:type="gramEnd"/>
      <w:r w:rsidRPr="00590C10">
        <w:rPr>
          <w:rFonts w:ascii="仿宋_GB2312" w:eastAsia="仿宋_GB2312" w:hAnsi="宋体" w:hint="eastAsia"/>
          <w:sz w:val="32"/>
          <w:szCs w:val="32"/>
        </w:rPr>
        <w:t>就业人群的就业问题。加强公共就业服务，完善公共就业服务体系，优化公共就业服务机构的网点布局。到2020年，登记失业率控制在3%以内，</w:t>
      </w:r>
      <w:proofErr w:type="gramStart"/>
      <w:r w:rsidRPr="00590C10">
        <w:rPr>
          <w:rFonts w:ascii="仿宋_GB2312" w:eastAsia="仿宋_GB2312" w:hAnsi="宋体" w:hint="eastAsia"/>
          <w:sz w:val="32"/>
          <w:szCs w:val="32"/>
        </w:rPr>
        <w:t>零就业</w:t>
      </w:r>
      <w:proofErr w:type="gramEnd"/>
      <w:r w:rsidRPr="00590C10">
        <w:rPr>
          <w:rFonts w:ascii="仿宋_GB2312" w:eastAsia="仿宋_GB2312" w:hAnsi="宋体" w:hint="eastAsia"/>
          <w:sz w:val="32"/>
          <w:szCs w:val="32"/>
        </w:rPr>
        <w:t>家庭保持动态归零。</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（二）持续增加居民收入</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积极参与全市分配制度改革。落实最低工资标准递增政策，健全劳动关系调整机制和欠薪保障机制，健全政府、工会、企业三方协调机制，切实保护劳动所得。扶持社区股份合作公司转型升级，提高经济效益，增加股民分红。</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（三）完善社会保险体系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扩大社会保险制度的覆盖面，进一步完善基本养老保险、失业保险和工伤保险等多层次的社会保险体系，提高养老、医疗、失业、工伤、生育保险的参保率。加大财政投入力度，提高社会保障资金的可持续发展能力。到2020年，城镇职工基本养老保险参保率98%。</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（四）完善社会综合救助</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建立最低生活保障标准的自然增长机制，强化最低生活保障制度的兜底保障作用。完善分类救助体系，根据经济社会发展状况及时增设和调整救助项目。加强住房救助、教育救助、医疗救助、司法救助等专项救助工作，建立专项救助</w:t>
      </w:r>
      <w:proofErr w:type="gramStart"/>
      <w:r w:rsidRPr="00590C10">
        <w:rPr>
          <w:rFonts w:ascii="仿宋_GB2312" w:eastAsia="仿宋_GB2312" w:hAnsi="宋体" w:hint="eastAsia"/>
          <w:sz w:val="32"/>
          <w:szCs w:val="32"/>
        </w:rPr>
        <w:t>和低保制度</w:t>
      </w:r>
      <w:proofErr w:type="gramEnd"/>
      <w:r w:rsidRPr="00590C10">
        <w:rPr>
          <w:rFonts w:ascii="仿宋_GB2312" w:eastAsia="仿宋_GB2312" w:hAnsi="宋体" w:hint="eastAsia"/>
          <w:sz w:val="32"/>
          <w:szCs w:val="32"/>
        </w:rPr>
        <w:t>协调机制，强化专项救助的综合保障作用。</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（五）发展社会养老服务</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构建以居家养老为基础，以社区养老为依托，以机构养老为补充的养老服务体系。完善居家养老服务，为老年人提供专业化和个性化服务。大力推进社区日间照料中心建设，加强社区养老和居家养老协调发展。稳步推进养老机构建设，推动公立敬老院的社会化改革，挖掘服务潜力。鼓励社会资本新建、扩建养老服务机构，引导企业建设为老年人提供居住、娱乐、康体、护理、医疗等综合服务的养老公寓，形成若干个以养老为主要功能的新型小区。到2020年，每千名户籍老人拥有机构养老床位数达到60张。</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（六）实行多层次住房保障</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加大资金投入和建设力度，推进保障性住房建设，逐步构建</w:t>
      </w:r>
      <w:r w:rsidRPr="00590C10">
        <w:rPr>
          <w:rFonts w:ascii="仿宋_GB2312" w:eastAsia="仿宋_GB2312" w:hAnsi="宋体" w:hint="eastAsia"/>
          <w:sz w:val="32"/>
          <w:szCs w:val="32"/>
        </w:rPr>
        <w:lastRenderedPageBreak/>
        <w:t>以廉租住房、经济适用房、政策性租赁住房、住房公积金等制度组成的基本住房保障制度体系。创新保障性住房建设管理模式，推进BT、BOT、设计施工总承包、代建等方式建设保障性住房。引导和支持企业单位筹集和建设人才公寓和单位租赁房，加强工业区配套闲置宿舍的动态统筹管理，多途径拓宽保障性住房来源。按时完成市政府布置的保障性住房建设任务，确保户籍社会救助对象应保尽保，逐步改善中低收入家庭的住房条件。</w:t>
      </w:r>
    </w:p>
    <w:p w:rsidR="007F43AB" w:rsidRPr="00590C10" w:rsidRDefault="007F43AB" w:rsidP="007F43AB">
      <w:pPr>
        <w:ind w:firstLineChars="200" w:firstLine="643"/>
        <w:rPr>
          <w:rFonts w:ascii="仿宋_GB2312" w:eastAsia="仿宋_GB2312" w:hint="eastAsia"/>
          <w:b/>
          <w:bCs/>
          <w:sz w:val="32"/>
          <w:szCs w:val="32"/>
        </w:rPr>
      </w:pPr>
    </w:p>
    <w:p w:rsidR="007F43AB" w:rsidRPr="00590C10" w:rsidRDefault="007F43AB" w:rsidP="007F43AB">
      <w:pPr>
        <w:spacing w:beforeLines="100" w:before="312" w:line="500" w:lineRule="exact"/>
        <w:ind w:firstLineChars="198" w:firstLine="596"/>
        <w:rPr>
          <w:rFonts w:ascii="仿宋_GB2312" w:eastAsia="仿宋_GB2312" w:hint="eastAsia"/>
          <w:b/>
          <w:bCs/>
          <w:sz w:val="30"/>
          <w:szCs w:val="30"/>
        </w:rPr>
      </w:pPr>
    </w:p>
    <w:p w:rsidR="007F43AB" w:rsidRPr="00590C10" w:rsidRDefault="007F43AB" w:rsidP="007F43AB">
      <w:pPr>
        <w:pStyle w:val="1"/>
        <w:jc w:val="center"/>
        <w:rPr>
          <w:rFonts w:ascii="楷体_GB2312" w:eastAsia="楷体_GB2312" w:hAnsi="Times New Roman" w:hint="eastAsia"/>
          <w:sz w:val="36"/>
          <w:szCs w:val="36"/>
        </w:rPr>
      </w:pPr>
      <w:bookmarkStart w:id="60" w:name="_Toc353351743"/>
      <w:r w:rsidRPr="00590C10">
        <w:rPr>
          <w:rFonts w:ascii="楷体_GB2312" w:eastAsia="楷体_GB2312" w:hAnsi="Times New Roman" w:hint="eastAsia"/>
          <w:sz w:val="36"/>
          <w:szCs w:val="36"/>
        </w:rPr>
        <w:t>第六章 社会管理</w:t>
      </w:r>
      <w:bookmarkEnd w:id="60"/>
      <w:r w:rsidRPr="00590C10">
        <w:rPr>
          <w:rFonts w:ascii="楷体_GB2312" w:eastAsia="楷体_GB2312" w:hAnsi="Times New Roman" w:hint="eastAsia"/>
          <w:sz w:val="36"/>
          <w:szCs w:val="36"/>
        </w:rPr>
        <w:t xml:space="preserve"> </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坚持以人为本，转变社会管理理念,创新社会管理模式，完善社区服务体系，稳步扩大基层民主和社区自治，加强社会治安和人口管理，构建科学有效的矛盾化解机制和利益协调机制，营造和谐稳定的社会环境。</w:t>
      </w:r>
    </w:p>
    <w:p w:rsidR="007F43AB" w:rsidRPr="00590C10" w:rsidRDefault="007F43AB" w:rsidP="007F43AB">
      <w:pPr>
        <w:pStyle w:val="2"/>
        <w:rPr>
          <w:rFonts w:ascii="黑体"/>
        </w:rPr>
      </w:pPr>
      <w:bookmarkStart w:id="61" w:name="_Toc353351744"/>
      <w:r w:rsidRPr="00590C10">
        <w:rPr>
          <w:rFonts w:ascii="黑体" w:hint="eastAsia"/>
        </w:rPr>
        <w:t>一、加强人口服务管理</w:t>
      </w:r>
      <w:bookmarkEnd w:id="61"/>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（一）优化人口结构</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完善新区人口和计划生育工作的政府组织体系和社会服务</w:t>
      </w:r>
      <w:r w:rsidRPr="00590C10">
        <w:rPr>
          <w:rFonts w:ascii="仿宋_GB2312" w:eastAsia="仿宋_GB2312" w:hAnsi="宋体" w:hint="eastAsia"/>
          <w:sz w:val="32"/>
          <w:szCs w:val="32"/>
        </w:rPr>
        <w:lastRenderedPageBreak/>
        <w:t>网络体系，落实属地单位管理体制和企业法定代表人责任制。加强流动人口计划生育服务，建立与流出地的区域合作机制，切实稳定低生育水平，提高计生服务和优生优育水平。加强人口分布与产业布局、城市空间供给的联动调控，力争实现人口规模、人口结构、产业布局和空间布局的协调优化。</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（二）加强人口综合服务管理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创新实有人口服务管理机制，</w:t>
      </w:r>
      <w:r>
        <w:rPr>
          <w:rFonts w:ascii="仿宋_GB2312" w:eastAsia="仿宋_GB2312" w:hAnsi="宋体" w:hint="eastAsia"/>
          <w:sz w:val="32"/>
          <w:szCs w:val="32"/>
        </w:rPr>
        <w:t>推广实行“楼</w:t>
      </w:r>
      <w:r w:rsidRPr="00590C10">
        <w:rPr>
          <w:rFonts w:ascii="仿宋_GB2312" w:eastAsia="仿宋_GB2312" w:hAnsi="宋体" w:hint="eastAsia"/>
          <w:sz w:val="32"/>
          <w:szCs w:val="32"/>
        </w:rPr>
        <w:t>栋</w:t>
      </w:r>
      <w:r>
        <w:rPr>
          <w:rFonts w:ascii="仿宋_GB2312" w:eastAsia="仿宋_GB2312" w:hAnsi="宋体" w:hint="eastAsia"/>
          <w:sz w:val="32"/>
          <w:szCs w:val="32"/>
        </w:rPr>
        <w:t>长制”，</w:t>
      </w:r>
      <w:r w:rsidRPr="00590C10">
        <w:rPr>
          <w:rFonts w:ascii="仿宋_GB2312" w:eastAsia="仿宋_GB2312" w:hAnsi="宋体" w:hint="eastAsia"/>
          <w:sz w:val="32"/>
          <w:szCs w:val="32"/>
        </w:rPr>
        <w:t>严格落实“以证管人、以房管人、以业管人”的要求，强化流动人口的属地化管理、社区化管理、契约式管理。创新大型企业社区劳务工综合管理服务，在大型企业社区，针对外来务工人员的特点和需求，从社区配套、公共服务、社会管理、文化生活等方面，为广大外来劳务工提供全方位服务。</w:t>
      </w:r>
      <w:r>
        <w:rPr>
          <w:rFonts w:ascii="仿宋_GB2312" w:eastAsia="仿宋_GB2312" w:hAnsi="宋体" w:hint="eastAsia"/>
          <w:sz w:val="32"/>
          <w:szCs w:val="32"/>
        </w:rPr>
        <w:t>加强大型工业区和人口聚集区的管理和服务，在外来务工人员较为集中区域，探索建设来深建设者综合服务中心，开展就业指导、技能培训、子女教育、维权保障、法律援助等“一站式服务”。</w:t>
      </w:r>
      <w:r w:rsidRPr="00590C10">
        <w:rPr>
          <w:rFonts w:ascii="仿宋_GB2312" w:eastAsia="仿宋_GB2312" w:hAnsi="宋体" w:hint="eastAsia"/>
          <w:sz w:val="32"/>
          <w:szCs w:val="32"/>
        </w:rPr>
        <w:t>完善流动人口和出租屋的基础信息采集机制，推动人口综合信息共享，实现人口信息动态管理。提高人口服务能力，以实际管理人口作为基础设施规划、公共资源配置的重要依据，以居住证制度为基础，推进流动人口在就业、劳动培训、社会保险、居住、子女入学、社区服务等方</w:t>
      </w:r>
      <w:r w:rsidRPr="00590C10">
        <w:rPr>
          <w:rFonts w:ascii="仿宋_GB2312" w:eastAsia="仿宋_GB2312" w:hAnsi="宋体" w:hint="eastAsia"/>
          <w:sz w:val="32"/>
          <w:szCs w:val="32"/>
        </w:rPr>
        <w:lastRenderedPageBreak/>
        <w:t>面享受市民待遇。</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（三）优化人才发展环境</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结合产业结构升级的要求，大力提升环境品质和综合服务水平，完善人才制度建设，通过发放技术津贴、推出“人才安居房”等优惠政策，以及搭建企业、政府、研究机构多方合作的创业平台，创造一个宜</w:t>
      </w:r>
      <w:proofErr w:type="gramStart"/>
      <w:r w:rsidRPr="00590C10">
        <w:rPr>
          <w:rFonts w:ascii="仿宋_GB2312" w:eastAsia="仿宋_GB2312" w:hAnsi="宋体" w:hint="eastAsia"/>
          <w:sz w:val="32"/>
          <w:szCs w:val="32"/>
        </w:rPr>
        <w:t>居宜业</w:t>
      </w:r>
      <w:proofErr w:type="gramEnd"/>
      <w:r w:rsidRPr="00590C10">
        <w:rPr>
          <w:rFonts w:ascii="仿宋_GB2312" w:eastAsia="仿宋_GB2312" w:hAnsi="宋体" w:hint="eastAsia"/>
          <w:sz w:val="32"/>
          <w:szCs w:val="32"/>
        </w:rPr>
        <w:t>的环境，重点吸引管理型、技能型、创新型人才。鼓励企业员工自学自修，提高技术水平及文化素养，促进人口就业由劳动密集型的低端产业向资金、技术密集型的高端产业转变，全面提高人口素质，为龙华新区城市全面转型积极进行人才储备。</w:t>
      </w:r>
    </w:p>
    <w:p w:rsidR="007F43AB" w:rsidRPr="00590C10" w:rsidRDefault="007F43AB" w:rsidP="007F43AB">
      <w:pPr>
        <w:pStyle w:val="2"/>
        <w:rPr>
          <w:rFonts w:ascii="黑体" w:hint="eastAsia"/>
        </w:rPr>
      </w:pPr>
      <w:bookmarkStart w:id="62" w:name="_Toc353351745"/>
      <w:r w:rsidRPr="00590C10">
        <w:rPr>
          <w:rFonts w:ascii="黑体" w:hint="eastAsia"/>
        </w:rPr>
        <w:t>二、夯实社区服务管理基础</w:t>
      </w:r>
      <w:bookmarkEnd w:id="62"/>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（一）完善社区治理结构</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社区治理社会化为方向，探索基层治理的扁平化结构，完善社区管理服务机制。增强社区居委会的自治功能，大力发展社区各类社会组织，鼓励社会组织参与社区共治。创新外来人口参与社区自治和社区管理的新机制，形成社会共管共治的社区治理模式。</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（二）提高社区服务水平</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加大社区建设的资源投入，</w:t>
      </w:r>
      <w:r>
        <w:rPr>
          <w:rFonts w:ascii="仿宋_GB2312" w:eastAsia="仿宋_GB2312" w:hAnsi="宋体" w:hint="eastAsia"/>
          <w:sz w:val="32"/>
          <w:szCs w:val="32"/>
        </w:rPr>
        <w:t>改善社区在道路、公交、水电、通讯、环卫等方面的不足，合理配置社区文体广场、商业设施、服务场所、公园绿地等设施。</w:t>
      </w:r>
      <w:r w:rsidRPr="00590C10">
        <w:rPr>
          <w:rFonts w:ascii="仿宋_GB2312" w:eastAsia="仿宋_GB2312" w:hAnsi="宋体" w:hint="eastAsia"/>
          <w:sz w:val="32"/>
          <w:szCs w:val="32"/>
        </w:rPr>
        <w:t>推动完善各类社区服务设施。建设龙华新区“社区家园网”，实现社区服务信息跨部门、跨行业、跨区域共享。完善社区服务中心，构建跨部门综合性社区服务模式，支持社会组织、社区居委会、物业管理公司和社会企业参与社区服务，形成政府公共服务、居民志愿互助服务和商业性服务相衔接的多层次社区服务体系。</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（三）推动社区集体经济转型</w:t>
      </w:r>
    </w:p>
    <w:p w:rsidR="007F43AB" w:rsidRDefault="007F43AB" w:rsidP="007F43AB">
      <w:pPr>
        <w:ind w:firstLineChars="200" w:firstLine="640"/>
        <w:rPr>
          <w:rFonts w:ascii="仿宋_GB2312" w:eastAsia="仿宋_GB2312" w:hint="eastAsia"/>
          <w:sz w:val="32"/>
          <w:szCs w:val="32"/>
        </w:rPr>
      </w:pPr>
      <w:r w:rsidRPr="00590C10">
        <w:rPr>
          <w:rFonts w:ascii="仿宋_GB2312" w:eastAsia="仿宋_GB2312" w:hAnsi="宋体" w:hint="eastAsia"/>
          <w:sz w:val="32"/>
          <w:szCs w:val="32"/>
        </w:rPr>
        <w:t>加强对社区集体经济转型的指导，鼓励社区股份合作公司</w:t>
      </w:r>
      <w:r w:rsidRPr="00590C10">
        <w:rPr>
          <w:rFonts w:ascii="仿宋_GB2312" w:eastAsia="仿宋_GB2312" w:hint="eastAsia"/>
          <w:sz w:val="32"/>
          <w:szCs w:val="32"/>
        </w:rPr>
        <w:t>与社会资本合作开展实业投资，</w:t>
      </w:r>
      <w:r w:rsidRPr="00590C10">
        <w:rPr>
          <w:rFonts w:ascii="仿宋_GB2312" w:eastAsia="仿宋_GB2312" w:hAnsi="宋体" w:hint="eastAsia"/>
          <w:sz w:val="32"/>
          <w:szCs w:val="32"/>
        </w:rPr>
        <w:t>支持社区股份合作公司通过多种方式参与工业园区开发建设、基础设施建设和城市公共服务项目</w:t>
      </w:r>
      <w:r w:rsidRPr="00590C10">
        <w:rPr>
          <w:rFonts w:ascii="仿宋_GB2312" w:eastAsia="仿宋_GB2312" w:hint="eastAsia"/>
          <w:sz w:val="32"/>
          <w:szCs w:val="32"/>
        </w:rPr>
        <w:t>，增强股份合作公司与新区产业经济的关联度</w:t>
      </w:r>
      <w:r w:rsidRPr="00590C10">
        <w:rPr>
          <w:rFonts w:ascii="仿宋_GB2312" w:eastAsia="仿宋_GB2312" w:hAnsi="宋体" w:hint="eastAsia"/>
          <w:sz w:val="32"/>
          <w:szCs w:val="32"/>
        </w:rPr>
        <w:t>。</w:t>
      </w:r>
      <w:r w:rsidRPr="00590C10">
        <w:rPr>
          <w:rFonts w:ascii="仿宋_GB2312" w:eastAsia="仿宋_GB2312" w:hint="eastAsia"/>
          <w:sz w:val="32"/>
          <w:szCs w:val="32"/>
        </w:rPr>
        <w:t>引导股份合作公司更好的盘活土地资源，更好的融入现代产业体系。</w:t>
      </w:r>
      <w:r w:rsidRPr="00590C10">
        <w:rPr>
          <w:rFonts w:ascii="仿宋_GB2312" w:eastAsia="仿宋_GB2312" w:hint="eastAsia"/>
          <w:kern w:val="0"/>
          <w:sz w:val="32"/>
          <w:szCs w:val="32"/>
        </w:rPr>
        <w:t>探索</w:t>
      </w:r>
      <w:r w:rsidRPr="00590C10">
        <w:rPr>
          <w:rFonts w:ascii="仿宋_GB2312" w:eastAsia="仿宋_GB2312" w:hAnsi="宋体" w:hint="eastAsia"/>
          <w:sz w:val="32"/>
          <w:szCs w:val="32"/>
        </w:rPr>
        <w:t>引进职业经理人和专业人才，帮助股份合作公司提高经营管理水平，促进股份合作公司向现代企业转变。</w:t>
      </w:r>
      <w:r w:rsidRPr="00590C10">
        <w:rPr>
          <w:rFonts w:ascii="仿宋_GB2312" w:eastAsia="仿宋_GB2312" w:hint="eastAsia"/>
          <w:sz w:val="32"/>
          <w:szCs w:val="32"/>
        </w:rPr>
        <w:t>加强股份合作公司规范监管，深化统一记账监管工作，推行重大事项管理制度，重点规范股份合作公司供集体用地合作开发、城市更新等方面的管理行为。引导</w:t>
      </w:r>
      <w:r w:rsidRPr="00590C10">
        <w:rPr>
          <w:rFonts w:ascii="仿宋_GB2312" w:eastAsia="仿宋_GB2312" w:hint="eastAsia"/>
          <w:sz w:val="32"/>
          <w:szCs w:val="32"/>
        </w:rPr>
        <w:lastRenderedPageBreak/>
        <w:t>股份合作公司更好的盘活土地资源，更好的融入现代产业体系。</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（四）创新社区党建工作</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建立健全基层党建工作责任制，深入推进基层党建区域化，健全“党建带工建、团建、妇建，党群共建”机制，着力提高社区党建科学化水平。完善党员干部直接联系群众制度，发挥党代表工作室和社区党员服务中心的功能作用。大力推进</w:t>
      </w:r>
      <w:proofErr w:type="gramStart"/>
      <w:r w:rsidRPr="00590C10">
        <w:rPr>
          <w:rFonts w:ascii="仿宋_GB2312" w:eastAsia="仿宋_GB2312" w:hAnsi="宋体" w:hint="eastAsia"/>
          <w:sz w:val="32"/>
          <w:szCs w:val="32"/>
        </w:rPr>
        <w:t>社区党</w:t>
      </w:r>
      <w:proofErr w:type="gramEnd"/>
      <w:r w:rsidRPr="00590C10">
        <w:rPr>
          <w:rFonts w:ascii="仿宋_GB2312" w:eastAsia="仿宋_GB2312" w:hAnsi="宋体" w:hint="eastAsia"/>
          <w:sz w:val="32"/>
          <w:szCs w:val="32"/>
        </w:rPr>
        <w:t>务工作者专业化、专职党务工作者职业化，加强基层党组织带头人队伍建设，创新大学生村官培育机制。</w:t>
      </w:r>
    </w:p>
    <w:p w:rsidR="007F43AB" w:rsidRPr="00590C10" w:rsidRDefault="007F43AB" w:rsidP="007F43AB">
      <w:pPr>
        <w:pStyle w:val="2"/>
        <w:rPr>
          <w:rFonts w:ascii="黑体"/>
        </w:rPr>
      </w:pPr>
      <w:bookmarkStart w:id="63" w:name="_Toc353351746"/>
      <w:r w:rsidRPr="00590C10">
        <w:rPr>
          <w:rFonts w:ascii="黑体" w:hint="eastAsia"/>
        </w:rPr>
        <w:t>三、维护社会公共安全</w:t>
      </w:r>
      <w:bookmarkEnd w:id="63"/>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（一）强化社会治安综合治理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完善警力配置与管理，推动警力下沉，提高</w:t>
      </w:r>
      <w:r>
        <w:rPr>
          <w:rFonts w:ascii="仿宋_GB2312" w:eastAsia="仿宋_GB2312" w:hAnsi="宋体" w:hint="eastAsia"/>
          <w:sz w:val="32"/>
          <w:szCs w:val="32"/>
        </w:rPr>
        <w:t>街面</w:t>
      </w:r>
      <w:proofErr w:type="gramStart"/>
      <w:r>
        <w:rPr>
          <w:rFonts w:ascii="仿宋_GB2312" w:eastAsia="仿宋_GB2312" w:hAnsi="宋体" w:hint="eastAsia"/>
          <w:sz w:val="32"/>
          <w:szCs w:val="32"/>
        </w:rPr>
        <w:t>见警率</w:t>
      </w:r>
      <w:proofErr w:type="gramEnd"/>
      <w:r>
        <w:rPr>
          <w:rFonts w:ascii="仿宋_GB2312" w:eastAsia="仿宋_GB2312" w:hAnsi="宋体" w:hint="eastAsia"/>
          <w:sz w:val="32"/>
          <w:szCs w:val="32"/>
        </w:rPr>
        <w:t>和</w:t>
      </w:r>
      <w:r w:rsidRPr="00590C10">
        <w:rPr>
          <w:rFonts w:ascii="仿宋_GB2312" w:eastAsia="仿宋_GB2312" w:hAnsi="宋体" w:hint="eastAsia"/>
          <w:sz w:val="32"/>
          <w:szCs w:val="32"/>
        </w:rPr>
        <w:t>出警效率，严打多发性和恶性违法犯罪。构建点线面结合、人防</w:t>
      </w:r>
      <w:proofErr w:type="gramStart"/>
      <w:r w:rsidRPr="00590C10">
        <w:rPr>
          <w:rFonts w:ascii="仿宋_GB2312" w:eastAsia="仿宋_GB2312" w:hAnsi="宋体" w:hint="eastAsia"/>
          <w:sz w:val="32"/>
          <w:szCs w:val="32"/>
        </w:rPr>
        <w:t>物防技防</w:t>
      </w:r>
      <w:proofErr w:type="gramEnd"/>
      <w:r w:rsidRPr="00590C10">
        <w:rPr>
          <w:rFonts w:ascii="仿宋_GB2312" w:eastAsia="仿宋_GB2312" w:hAnsi="宋体" w:hint="eastAsia"/>
          <w:sz w:val="32"/>
          <w:szCs w:val="32"/>
        </w:rPr>
        <w:t>结合、打防管控结合、网上网下结合的治安立体防控体系。加强社区警务室建设，推广“新警灯工程”和辖区“视频围栏式”管理。创新群防群治工作机制，整合消防、治安、社区、综合管理等各方力量，</w:t>
      </w:r>
      <w:r>
        <w:rPr>
          <w:rFonts w:ascii="仿宋_GB2312" w:eastAsia="仿宋_GB2312" w:hAnsi="宋体" w:hint="eastAsia"/>
          <w:sz w:val="32"/>
          <w:szCs w:val="32"/>
        </w:rPr>
        <w:t>强化网格化与智能化管理，建立新区、办事处、派出所、社区四级群防群治管理机制，营造全民防控的防范大格局</w:t>
      </w:r>
      <w:r w:rsidRPr="00590C10">
        <w:rPr>
          <w:rFonts w:ascii="仿宋_GB2312" w:eastAsia="仿宋_GB2312" w:hAnsi="宋体" w:hint="eastAsia"/>
          <w:sz w:val="32"/>
          <w:szCs w:val="32"/>
        </w:rPr>
        <w:t>。整合保安联防人员等社会力量，构建社会群防群治网络。大</w:t>
      </w:r>
      <w:r w:rsidRPr="00590C10">
        <w:rPr>
          <w:rFonts w:ascii="仿宋_GB2312" w:eastAsia="仿宋_GB2312" w:hAnsi="宋体" w:hint="eastAsia"/>
          <w:sz w:val="32"/>
          <w:szCs w:val="32"/>
        </w:rPr>
        <w:lastRenderedPageBreak/>
        <w:t>力推进围合式小区、安全文明小区建设，完善社区安全防范体系。建立健全规章制度，推进“三打两建”工作的制度化、规范化和常态化，切实维护社会秩序。</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（二）健全维护群众权益机制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推广“行政调解、人民调解、行业调解+司法确认”的联调模式，完善社会组织调解与行政手段、司法裁决之间的衔接机制。通过平等的对话、沟通、协商、协调等办法参与调处社会矛盾。发挥社会组织精神抚慰、人文关怀功能，积极加强社会心理疏导，落实心理民生。引导人民团体、行业协会成立调解组织或咨询机构，妥善处理矛盾纠纷，充分发挥工青妇及残联等群众组织作用，维护群众合法权益。健全公共政策社会公示制度、公众听证制度。建立健全重大决策社会稳定风险评估机制，完善突发公共事件预警体系，发挥舆情</w:t>
      </w:r>
      <w:proofErr w:type="gramStart"/>
      <w:r w:rsidRPr="00590C10">
        <w:rPr>
          <w:rFonts w:ascii="仿宋_GB2312" w:eastAsia="仿宋_GB2312" w:hAnsi="宋体" w:hint="eastAsia"/>
          <w:sz w:val="32"/>
          <w:szCs w:val="32"/>
        </w:rPr>
        <w:t>研</w:t>
      </w:r>
      <w:proofErr w:type="gramEnd"/>
      <w:r w:rsidRPr="00590C10">
        <w:rPr>
          <w:rFonts w:ascii="仿宋_GB2312" w:eastAsia="仿宋_GB2312" w:hAnsi="宋体" w:hint="eastAsia"/>
          <w:sz w:val="32"/>
          <w:szCs w:val="32"/>
        </w:rPr>
        <w:t>判对防范社会风险、促进社会和谐的积极作用。</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（三）加大食品药品监管力度</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完善食品药品监管体系，深入开展食品药品安全专项整治，建立食品药品质量追溯制度，形成覆盖生产、流通、消费全过程的安全责任链，确保食品药品安全。增强食品安全日常规范管理</w:t>
      </w:r>
      <w:r w:rsidRPr="00590C10">
        <w:rPr>
          <w:rFonts w:ascii="仿宋_GB2312" w:eastAsia="仿宋_GB2312" w:hAnsi="宋体" w:hint="eastAsia"/>
          <w:sz w:val="32"/>
          <w:szCs w:val="32"/>
        </w:rPr>
        <w:lastRenderedPageBreak/>
        <w:t>力度，提高检验监测技术手段，增强防范预警和处置能力。加强菜篮子工程建设，抓好放心食品工程建设，确保人民生命健康安全。</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（四）加强安全生产管理</w:t>
      </w:r>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强化政府公共安全监管责任，创新“大安全”长效管理机制，充分发挥新区安全管理领导小组和下设安全管理委员会作用，统筹开展安全管理工作。</w:t>
      </w:r>
      <w:r w:rsidRPr="00590C10">
        <w:rPr>
          <w:rFonts w:ascii="仿宋_GB2312" w:eastAsia="仿宋_GB2312" w:hAnsi="宋体" w:hint="eastAsia"/>
          <w:sz w:val="32"/>
          <w:szCs w:val="32"/>
        </w:rPr>
        <w:t>扶持公共安全相关中介服务机构发展，强化安全生产技术支持。落实企业安全生产主体责任，建立企业安全生产信用体系。加大安全生产隐患排查整治和行政执法力度，加强安全生产宣传和教育培训，增强全民安全防范意识。</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（五）强化网络虚拟社会管理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建立网络舆情监测、预警系统，加强网络舆情</w:t>
      </w:r>
      <w:proofErr w:type="gramStart"/>
      <w:r w:rsidRPr="00590C10">
        <w:rPr>
          <w:rFonts w:ascii="仿宋_GB2312" w:eastAsia="仿宋_GB2312" w:hAnsi="宋体" w:hint="eastAsia"/>
          <w:sz w:val="32"/>
          <w:szCs w:val="32"/>
        </w:rPr>
        <w:t>研</w:t>
      </w:r>
      <w:proofErr w:type="gramEnd"/>
      <w:r w:rsidRPr="00590C10">
        <w:rPr>
          <w:rFonts w:ascii="仿宋_GB2312" w:eastAsia="仿宋_GB2312" w:hAnsi="宋体" w:hint="eastAsia"/>
          <w:sz w:val="32"/>
          <w:szCs w:val="32"/>
        </w:rPr>
        <w:t>判，健全网上舆论引导机制，稳妥应对、及时化解网络舆论引发的风险。加强网络社会管理，推进网络依法规范有序运行，依法治理网络虚假、诈骗等不良信息，维护网络安全。</w:t>
      </w:r>
    </w:p>
    <w:p w:rsidR="007F43AB" w:rsidRPr="00590C10" w:rsidRDefault="007F43AB" w:rsidP="007F43AB">
      <w:pPr>
        <w:pStyle w:val="2"/>
        <w:rPr>
          <w:rFonts w:ascii="黑体" w:hint="eastAsia"/>
        </w:rPr>
      </w:pPr>
      <w:bookmarkStart w:id="64" w:name="_Toc353351747"/>
      <w:r w:rsidRPr="00590C10">
        <w:rPr>
          <w:rFonts w:ascii="黑体" w:hint="eastAsia"/>
        </w:rPr>
        <w:lastRenderedPageBreak/>
        <w:t>四、加强民主法治建设</w:t>
      </w:r>
      <w:bookmarkEnd w:id="64"/>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（一）发扬社会主义民主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健全社会主义民主制度，不断丰富民主形式，拓宽民主渠道，保障人民群众依法行使选举权、知情权、参与权、表达权、监督权。完善基层群众自治制度，拓宽居民参与社区治理渠道，维护基层群众的合法权益。建立党代表、人大代表和政协委员的社区联络站和联系群众制度，畅通政府与社区沟通渠道，有序扩大市民参与城市事务管理的途径。</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w:t>
      </w:r>
      <w:r w:rsidRPr="00590C10">
        <w:rPr>
          <w:rFonts w:ascii="楷体_GB2312" w:eastAsia="楷体_GB2312" w:hAnsi="Times New Roman"/>
        </w:rPr>
        <w:t>二</w:t>
      </w:r>
      <w:r w:rsidRPr="00590C10">
        <w:rPr>
          <w:rFonts w:ascii="楷体_GB2312" w:eastAsia="楷体_GB2312" w:hAnsi="Times New Roman" w:hint="eastAsia"/>
        </w:rPr>
        <w:t>）</w:t>
      </w:r>
      <w:r w:rsidRPr="00590C10">
        <w:rPr>
          <w:rFonts w:ascii="楷体_GB2312" w:eastAsia="楷体_GB2312" w:hAnsi="Times New Roman"/>
        </w:rPr>
        <w:t>全面推进</w:t>
      </w:r>
      <w:r w:rsidRPr="00590C10">
        <w:rPr>
          <w:rFonts w:ascii="楷体_GB2312" w:eastAsia="楷体_GB2312" w:hAnsi="Times New Roman" w:hint="eastAsia"/>
        </w:rPr>
        <w:t>法治建设</w:t>
      </w:r>
    </w:p>
    <w:p w:rsidR="007F43AB" w:rsidRPr="00590C10" w:rsidRDefault="007F43AB" w:rsidP="007F43AB">
      <w:pPr>
        <w:ind w:firstLineChars="200" w:firstLine="640"/>
        <w:rPr>
          <w:rFonts w:ascii="仿宋_GB2312" w:eastAsia="仿宋_GB2312" w:hAnsi="宋体" w:hint="eastAsia"/>
          <w:sz w:val="32"/>
          <w:szCs w:val="32"/>
        </w:rPr>
      </w:pPr>
      <w:r>
        <w:rPr>
          <w:rFonts w:ascii="仿宋_GB2312" w:eastAsia="仿宋_GB2312" w:hAnsi="宋体" w:hint="eastAsia"/>
          <w:sz w:val="32"/>
          <w:szCs w:val="32"/>
        </w:rPr>
        <w:t>坚持以法治理念为引领、构建社会主义法治秩序为目标，扎实推进法治新区建设，维护社会公平正义。</w:t>
      </w:r>
      <w:r w:rsidRPr="00590C10">
        <w:rPr>
          <w:rFonts w:ascii="仿宋_GB2312" w:eastAsia="仿宋_GB2312" w:hAnsi="宋体" w:hint="eastAsia"/>
          <w:sz w:val="32"/>
          <w:szCs w:val="32"/>
        </w:rPr>
        <w:t>深入推进科学民主决策，建立和完善行政程序，提高制度建设质量，规范行政权力运行，增强</w:t>
      </w:r>
      <w:r w:rsidRPr="00590C10">
        <w:rPr>
          <w:rFonts w:ascii="仿宋_GB2312" w:eastAsia="仿宋_GB2312" w:hAnsi="宋体"/>
          <w:sz w:val="32"/>
          <w:szCs w:val="32"/>
        </w:rPr>
        <w:t>领导干部依法行政意识和能力</w:t>
      </w:r>
      <w:r w:rsidRPr="00590C10">
        <w:rPr>
          <w:rFonts w:ascii="仿宋_GB2312" w:eastAsia="仿宋_GB2312" w:hAnsi="宋体" w:hint="eastAsia"/>
          <w:sz w:val="32"/>
          <w:szCs w:val="32"/>
        </w:rPr>
        <w:t>。健全行政监督体系和问责制度</w:t>
      </w:r>
      <w:r w:rsidRPr="00590C10">
        <w:rPr>
          <w:rFonts w:ascii="仿宋_GB2312" w:eastAsia="仿宋_GB2312" w:hAnsi="宋体"/>
          <w:sz w:val="32"/>
          <w:szCs w:val="32"/>
        </w:rPr>
        <w:t>，完善行政复议制度，坚持开展依法行政考核和群众满意度测评。</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w:t>
      </w:r>
      <w:r w:rsidRPr="00590C10">
        <w:rPr>
          <w:rFonts w:ascii="楷体_GB2312" w:eastAsia="楷体_GB2312" w:hAnsi="Times New Roman"/>
        </w:rPr>
        <w:t>三</w:t>
      </w:r>
      <w:r w:rsidRPr="00590C10">
        <w:rPr>
          <w:rFonts w:ascii="楷体_GB2312" w:eastAsia="楷体_GB2312" w:hAnsi="Times New Roman" w:hint="eastAsia"/>
        </w:rPr>
        <w:t>）</w:t>
      </w:r>
      <w:r w:rsidRPr="00590C10">
        <w:rPr>
          <w:rFonts w:ascii="楷体_GB2312" w:eastAsia="楷体_GB2312" w:hAnsi="Times New Roman"/>
        </w:rPr>
        <w:t>增强群众法律意识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sz w:val="32"/>
          <w:szCs w:val="32"/>
        </w:rPr>
        <w:t>深入开展法制宣传教育</w:t>
      </w:r>
      <w:r w:rsidRPr="00590C10">
        <w:rPr>
          <w:rFonts w:ascii="仿宋_GB2312" w:eastAsia="仿宋_GB2312" w:hAnsi="宋体" w:hint="eastAsia"/>
          <w:sz w:val="32"/>
          <w:szCs w:val="32"/>
        </w:rPr>
        <w:t>，</w:t>
      </w:r>
      <w:r w:rsidRPr="00590C10">
        <w:rPr>
          <w:rFonts w:ascii="仿宋_GB2312" w:eastAsia="仿宋_GB2312" w:hAnsi="宋体"/>
          <w:sz w:val="32"/>
          <w:szCs w:val="32"/>
        </w:rPr>
        <w:t>开展</w:t>
      </w:r>
      <w:r w:rsidRPr="00590C10">
        <w:rPr>
          <w:rFonts w:ascii="仿宋_GB2312" w:eastAsia="仿宋_GB2312" w:hAnsi="宋体"/>
          <w:sz w:val="32"/>
          <w:szCs w:val="32"/>
        </w:rPr>
        <w:t>“</w:t>
      </w:r>
      <w:r w:rsidRPr="00590C10">
        <w:rPr>
          <w:rFonts w:ascii="仿宋_GB2312" w:eastAsia="仿宋_GB2312" w:hAnsi="宋体"/>
          <w:sz w:val="32"/>
          <w:szCs w:val="32"/>
        </w:rPr>
        <w:t>法律进机关、进乡村、进社区、进学校、进企业、进单位</w:t>
      </w:r>
      <w:r w:rsidRPr="00590C10">
        <w:rPr>
          <w:rFonts w:ascii="仿宋_GB2312" w:eastAsia="仿宋_GB2312" w:hAnsi="宋体"/>
          <w:sz w:val="32"/>
          <w:szCs w:val="32"/>
        </w:rPr>
        <w:t>”</w:t>
      </w:r>
      <w:r w:rsidRPr="00590C10">
        <w:rPr>
          <w:rFonts w:ascii="仿宋_GB2312" w:eastAsia="仿宋_GB2312" w:hAnsi="宋体"/>
          <w:sz w:val="32"/>
          <w:szCs w:val="32"/>
        </w:rPr>
        <w:t>主题实践活动</w:t>
      </w:r>
      <w:r w:rsidRPr="00590C10">
        <w:rPr>
          <w:rFonts w:ascii="仿宋_GB2312" w:eastAsia="仿宋_GB2312" w:hAnsi="宋体" w:hint="eastAsia"/>
          <w:sz w:val="32"/>
          <w:szCs w:val="32"/>
        </w:rPr>
        <w:t>，</w:t>
      </w:r>
      <w:r w:rsidRPr="00590C10">
        <w:rPr>
          <w:rFonts w:ascii="仿宋_GB2312" w:eastAsia="仿宋_GB2312" w:hAnsi="宋体"/>
          <w:sz w:val="32"/>
          <w:szCs w:val="32"/>
        </w:rPr>
        <w:t>不断强化社会主</w:t>
      </w:r>
      <w:r w:rsidRPr="00590C10">
        <w:rPr>
          <w:rFonts w:ascii="仿宋_GB2312" w:eastAsia="仿宋_GB2312" w:hAnsi="宋体"/>
          <w:sz w:val="32"/>
          <w:szCs w:val="32"/>
        </w:rPr>
        <w:lastRenderedPageBreak/>
        <w:t>义法治理念，提升全社会法律意识，形成全社会尊重法治、崇尚法治、厉行法治的良好氛围。引导人民群众自觉遵守法规制度，自觉维护公共秩序，自觉维护和谐稳定，主动通过法定程序、合法渠道、合法方式反映诉求和解决纠纷。</w:t>
      </w:r>
    </w:p>
    <w:p w:rsidR="007F43AB" w:rsidRPr="00590C10" w:rsidRDefault="007F43AB" w:rsidP="007F43AB">
      <w:pPr>
        <w:spacing w:beforeLines="100" w:before="312" w:line="500" w:lineRule="exact"/>
        <w:ind w:firstLineChars="198" w:firstLine="634"/>
        <w:rPr>
          <w:rFonts w:ascii="仿宋_GB2312" w:eastAsia="仿宋_GB2312" w:hint="eastAsia"/>
          <w:bCs/>
          <w:sz w:val="32"/>
          <w:szCs w:val="32"/>
        </w:rPr>
      </w:pPr>
    </w:p>
    <w:p w:rsidR="007F43AB" w:rsidRPr="00590C10" w:rsidRDefault="007F43AB" w:rsidP="007F43AB">
      <w:pPr>
        <w:spacing w:beforeLines="100" w:before="312" w:line="500" w:lineRule="exact"/>
        <w:ind w:firstLineChars="198" w:firstLine="634"/>
        <w:rPr>
          <w:rFonts w:ascii="仿宋_GB2312" w:eastAsia="仿宋_GB2312" w:hint="eastAsia"/>
          <w:bCs/>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65" w:name="_Toc353351748"/>
      <w:r w:rsidRPr="00590C10">
        <w:rPr>
          <w:rFonts w:ascii="楷体_GB2312" w:eastAsia="楷体_GB2312" w:hAnsi="Times New Roman" w:hint="eastAsia"/>
          <w:sz w:val="36"/>
          <w:szCs w:val="36"/>
        </w:rPr>
        <w:t>第七章 生态环境</w:t>
      </w:r>
      <w:bookmarkEnd w:id="65"/>
      <w:r w:rsidRPr="00590C10">
        <w:rPr>
          <w:rFonts w:ascii="楷体_GB2312" w:eastAsia="楷体_GB2312" w:hAnsi="Times New Roman" w:hint="eastAsia"/>
          <w:sz w:val="36"/>
          <w:szCs w:val="36"/>
        </w:rPr>
        <w:t xml:space="preserve"> </w:t>
      </w:r>
    </w:p>
    <w:p w:rsidR="007F43AB" w:rsidRPr="00590C10" w:rsidRDefault="007F43AB" w:rsidP="007F43AB">
      <w:pPr>
        <w:pStyle w:val="2"/>
        <w:rPr>
          <w:rFonts w:ascii="黑体" w:hint="eastAsia"/>
        </w:rPr>
      </w:pPr>
      <w:bookmarkStart w:id="66" w:name="_Toc353351749"/>
      <w:r w:rsidRPr="00590C10">
        <w:rPr>
          <w:rFonts w:ascii="黑体" w:hint="eastAsia"/>
        </w:rPr>
        <w:t>一、构筑生态安全格局</w:t>
      </w:r>
      <w:bookmarkEnd w:id="66"/>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（一）优化自然生态系统</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以城市公园、水源、森林公园、农田等为生态斑块，以城市绿道、市政通廊、道路绿化为生态廊道，以羊台山、塘朗山、观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高尔夫等大面积生态绿地为生态基质，构建良好的生态格局安全。优化调整基本生态控制线，注重羊台山、塘朗山、鸡公山等森林公园、</w:t>
      </w:r>
      <w:proofErr w:type="gramStart"/>
      <w:r w:rsidRPr="00590C10">
        <w:rPr>
          <w:rFonts w:ascii="仿宋_GB2312" w:eastAsia="仿宋_GB2312" w:hAnsi="宋体" w:hint="eastAsia"/>
          <w:sz w:val="32"/>
          <w:szCs w:val="32"/>
        </w:rPr>
        <w:t>茜</w:t>
      </w:r>
      <w:proofErr w:type="gramEnd"/>
      <w:r w:rsidRPr="00590C10">
        <w:rPr>
          <w:rFonts w:ascii="仿宋_GB2312" w:eastAsia="仿宋_GB2312" w:hAnsi="宋体" w:hint="eastAsia"/>
          <w:sz w:val="32"/>
          <w:szCs w:val="32"/>
        </w:rPr>
        <w:t>坑、横坑、</w:t>
      </w:r>
      <w:proofErr w:type="gramStart"/>
      <w:r w:rsidRPr="00590C10">
        <w:rPr>
          <w:rFonts w:ascii="仿宋_GB2312" w:eastAsia="仿宋_GB2312" w:hAnsi="宋体" w:hint="eastAsia"/>
          <w:sz w:val="32"/>
          <w:szCs w:val="32"/>
        </w:rPr>
        <w:t>樟</w:t>
      </w:r>
      <w:proofErr w:type="gramEnd"/>
      <w:r w:rsidRPr="00590C10">
        <w:rPr>
          <w:rFonts w:ascii="仿宋_GB2312" w:eastAsia="仿宋_GB2312" w:hAnsi="宋体" w:hint="eastAsia"/>
          <w:sz w:val="32"/>
          <w:szCs w:val="32"/>
        </w:rPr>
        <w:t>坑径等水库以及观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河流域内生态资源的保护，实行基本生态线分级分类管理，逐步清退基本生态控制线内违法建设用地，对生态控制线内违法开发情况实行“零容忍”。维护和提高新区生物多样性和物种丰度，维护生态系统稳</w:t>
      </w:r>
      <w:r w:rsidRPr="00590C10">
        <w:rPr>
          <w:rFonts w:ascii="仿宋_GB2312" w:eastAsia="仿宋_GB2312" w:hAnsi="宋体" w:hint="eastAsia"/>
          <w:sz w:val="32"/>
          <w:szCs w:val="32"/>
        </w:rPr>
        <w:lastRenderedPageBreak/>
        <w:t>定，进一步加强新区生态</w:t>
      </w:r>
      <w:proofErr w:type="gramStart"/>
      <w:r w:rsidRPr="00590C10">
        <w:rPr>
          <w:rFonts w:ascii="仿宋_GB2312" w:eastAsia="仿宋_GB2312" w:hAnsi="宋体" w:hint="eastAsia"/>
          <w:sz w:val="32"/>
          <w:szCs w:val="32"/>
        </w:rPr>
        <w:t>用地碳汇能力</w:t>
      </w:r>
      <w:proofErr w:type="gramEnd"/>
      <w:r w:rsidRPr="00590C10">
        <w:rPr>
          <w:rFonts w:ascii="仿宋_GB2312" w:eastAsia="仿宋_GB2312" w:hAnsi="宋体" w:hint="eastAsia"/>
          <w:sz w:val="32"/>
          <w:szCs w:val="32"/>
        </w:rPr>
        <w:t>，提高绿地分布均衡性。沿观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河、梅观高速、机荷高速、城市主干道、生态廊道与山谷，预留城市通风廊道，通过建筑、绿化、公共空间的合理布局，营造良好的局地微气候环境，降低城市热岛效应。</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（二）实施生态修复工程</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加快推进裸露土地与采石场治理工作，推进实施新区裸露地块</w:t>
      </w:r>
      <w:proofErr w:type="gramStart"/>
      <w:r w:rsidRPr="00590C10">
        <w:rPr>
          <w:rFonts w:ascii="仿宋_GB2312" w:eastAsia="仿宋_GB2312" w:hAnsi="宋体" w:hint="eastAsia"/>
          <w:sz w:val="32"/>
          <w:szCs w:val="32"/>
        </w:rPr>
        <w:t>的复绿工程</w:t>
      </w:r>
      <w:proofErr w:type="gramEnd"/>
      <w:r w:rsidRPr="00590C10">
        <w:rPr>
          <w:rFonts w:ascii="仿宋_GB2312" w:eastAsia="仿宋_GB2312" w:hAnsi="宋体" w:hint="eastAsia"/>
          <w:sz w:val="32"/>
          <w:szCs w:val="32"/>
        </w:rPr>
        <w:t>，加强自然山体水土流失治理，推进崩岗、无业主裸露山体与边坡的整治。对裸露地块进行植被恢复和重建，注重绿化物种的多样性和景观层次的丰富性，提升生态资源质量。对已关闭的新田石场、牛岭石场等采石场进行复绿，结合特色改造为供市民娱乐的特色公园。</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（三）严格基本农田保护</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对基本农田进行布局优化调整，划定5个相对集中成片的基本农田改造区共786亩，按照土地开发整理补充耕地项目实施和现代标准农田建设的相关规定，开发出100亩基本农田，对原有布局零散、利用效率低下的基本农田进行置换，以实现基本农田集中管理和保护，确保基本农田总量不减少、用途不改变、质量不下降、效益有提高，保障全区经济社会发展对土地资源的需求。</w:t>
      </w:r>
    </w:p>
    <w:p w:rsidR="007F43AB" w:rsidRPr="00590C10" w:rsidRDefault="007F43AB" w:rsidP="007F43AB">
      <w:pPr>
        <w:pStyle w:val="2"/>
        <w:rPr>
          <w:rFonts w:ascii="黑体" w:hint="eastAsia"/>
        </w:rPr>
      </w:pPr>
      <w:bookmarkStart w:id="67" w:name="_Toc353351750"/>
      <w:r w:rsidRPr="00590C10">
        <w:rPr>
          <w:rFonts w:ascii="黑体" w:hint="eastAsia"/>
        </w:rPr>
        <w:lastRenderedPageBreak/>
        <w:t>二、全面促进资源节约</w:t>
      </w:r>
      <w:bookmarkEnd w:id="67"/>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（一）淘汰落后产能</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定期发布鼓励、限制、禁止类产业和工艺目录，对不符合产业导向、产业布局、污染物排放总量控制要求，或对使用国家明令禁止的设备、工艺的新建、扩建、改建项目和企业，一律不准立项，不予审批用地，不予办理相关工商登记。建立落后工艺、技术以及重点污染行业的退出机制，制定强制淘汰的工艺、技术和行业名录，对列入名录的企业，采取限期改造、整体搬迁、异地发展等措施，限期淘汰、关停或搬迁。</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（二）开展资源节约改造</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推行一批高能耗、高水耗、高污染企业的清洁生产改造，鼓励企业开展清洁生产。大力推行合同能源管理，在公共机构建筑节能改造中，打造合同能源管理示范项目。组织居住小区开展节水型小区创建，鼓励高耗水行业企业安装使用循环用水和节水设施，争创节水型企业。加快再生资源回收和资源综合利用，打造一批资源综合利用示范项目或企业。</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（三）实施</w:t>
      </w:r>
      <w:proofErr w:type="gramStart"/>
      <w:r w:rsidRPr="00590C10">
        <w:rPr>
          <w:rFonts w:ascii="楷体_GB2312" w:eastAsia="楷体_GB2312" w:hAnsi="Times New Roman" w:hint="eastAsia"/>
        </w:rPr>
        <w:t>低冲击</w:t>
      </w:r>
      <w:proofErr w:type="gramEnd"/>
      <w:r w:rsidRPr="00590C10">
        <w:rPr>
          <w:rFonts w:ascii="楷体_GB2312" w:eastAsia="楷体_GB2312" w:hAnsi="Times New Roman" w:hint="eastAsia"/>
        </w:rPr>
        <w:t>开发</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以观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河综合治理为试点，合理布局沿岸土地利用功能，减</w:t>
      </w:r>
      <w:r w:rsidRPr="00590C10">
        <w:rPr>
          <w:rFonts w:ascii="仿宋_GB2312" w:eastAsia="仿宋_GB2312" w:hAnsi="宋体" w:hint="eastAsia"/>
          <w:sz w:val="32"/>
          <w:szCs w:val="32"/>
        </w:rPr>
        <w:lastRenderedPageBreak/>
        <w:t>少能源消耗和</w:t>
      </w:r>
      <w:proofErr w:type="gramStart"/>
      <w:r w:rsidRPr="00590C10">
        <w:rPr>
          <w:rFonts w:ascii="仿宋_GB2312" w:eastAsia="仿宋_GB2312" w:hAnsi="宋体" w:hint="eastAsia"/>
          <w:sz w:val="32"/>
          <w:szCs w:val="32"/>
        </w:rPr>
        <w:t>碳排放</w:t>
      </w:r>
      <w:proofErr w:type="gramEnd"/>
      <w:r w:rsidRPr="00590C10">
        <w:rPr>
          <w:rFonts w:ascii="仿宋_GB2312" w:eastAsia="仿宋_GB2312" w:hAnsi="宋体" w:hint="eastAsia"/>
          <w:sz w:val="32"/>
          <w:szCs w:val="32"/>
        </w:rPr>
        <w:t>。对河岸进行生态化改造，逐步恢复河流的自然生态，沿线建设城市公园。制定切实可行的补水方案，增强河道自净能力。通过沿岸居住区混流改造、沿河截污、污染严重企业酒店整改、完善市政管网等方式，实现对工业污水、生活污水、垃圾渗滤液等点源污染的截污治污。因地制宜，合理采用集蓄、渗透等技术降低地面径流系数，削减洪峰流量。以低水低排、高水高排、就近分散排放的原则布局雨水管网。</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（四）推广绿色设计理念</w:t>
      </w:r>
    </w:p>
    <w:p w:rsidR="007F43AB" w:rsidRPr="00590C10" w:rsidRDefault="007F43AB" w:rsidP="007F43AB">
      <w:pPr>
        <w:ind w:firstLineChars="200" w:firstLine="640"/>
        <w:rPr>
          <w:rFonts w:hint="eastAsia"/>
        </w:rPr>
      </w:pPr>
      <w:r w:rsidRPr="00590C10">
        <w:rPr>
          <w:rFonts w:ascii="仿宋_GB2312" w:eastAsia="仿宋_GB2312" w:hAnsi="宋体" w:hint="eastAsia"/>
          <w:sz w:val="32"/>
          <w:szCs w:val="32"/>
        </w:rPr>
        <w:t>加强新建建筑节能管理。以新增用地和城市更新拆除重建为抓手，以新区行政办公建筑、大型公共服务设施和保障性住房示范工程为重点，积极推行本土适宜技术，</w:t>
      </w:r>
      <w:proofErr w:type="gramStart"/>
      <w:r w:rsidRPr="00590C10">
        <w:rPr>
          <w:rFonts w:ascii="仿宋_GB2312" w:eastAsia="仿宋_GB2312" w:hAnsi="宋体" w:hint="eastAsia"/>
          <w:sz w:val="32"/>
          <w:szCs w:val="32"/>
        </w:rPr>
        <w:t>实施全过程式</w:t>
      </w:r>
      <w:proofErr w:type="gramEnd"/>
      <w:r w:rsidRPr="00590C10">
        <w:rPr>
          <w:rFonts w:ascii="仿宋_GB2312" w:eastAsia="仿宋_GB2312" w:hAnsi="宋体" w:hint="eastAsia"/>
          <w:sz w:val="32"/>
          <w:szCs w:val="32"/>
        </w:rPr>
        <w:t>绿色建筑，打造一批具有新区特色的示范性绿色建筑。结合城市更新，以综合整治为抓手，推进既有建筑的节能生态化改造，综合利用外遮阳、中水回用、立体绿化、节能照明等各种绿色建筑技术和产品，对现状需要保留的建筑进行低碳生态化改造，降低建筑能耗，减少碳排放。</w:t>
      </w:r>
    </w:p>
    <w:p w:rsidR="007F43AB" w:rsidRPr="00590C10" w:rsidRDefault="007F43AB" w:rsidP="007F43AB">
      <w:pPr>
        <w:pStyle w:val="2"/>
        <w:rPr>
          <w:rFonts w:ascii="黑体" w:hint="eastAsia"/>
        </w:rPr>
      </w:pPr>
      <w:bookmarkStart w:id="68" w:name="_Toc353351751"/>
      <w:r w:rsidRPr="00590C10">
        <w:rPr>
          <w:rFonts w:ascii="黑体" w:hint="eastAsia"/>
        </w:rPr>
        <w:t>三、完善绿地景观系统</w:t>
      </w:r>
      <w:bookmarkEnd w:id="68"/>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切实保护城市绿色开敞空间，</w:t>
      </w:r>
      <w:r w:rsidRPr="00590C10">
        <w:rPr>
          <w:rFonts w:ascii="仿宋_GB2312" w:eastAsia="仿宋_GB2312" w:hAnsi="宋体"/>
          <w:sz w:val="32"/>
          <w:szCs w:val="32"/>
        </w:rPr>
        <w:t>优化</w:t>
      </w:r>
      <w:r w:rsidRPr="00590C10">
        <w:rPr>
          <w:rFonts w:ascii="仿宋_GB2312" w:eastAsia="仿宋_GB2312" w:hAnsi="宋体" w:hint="eastAsia"/>
          <w:sz w:val="32"/>
          <w:szCs w:val="32"/>
        </w:rPr>
        <w:t>城市</w:t>
      </w:r>
      <w:r w:rsidRPr="00590C10">
        <w:rPr>
          <w:rFonts w:ascii="仿宋_GB2312" w:eastAsia="仿宋_GB2312" w:hAnsi="宋体"/>
          <w:sz w:val="32"/>
          <w:szCs w:val="32"/>
        </w:rPr>
        <w:t>绿地</w:t>
      </w:r>
      <w:r w:rsidRPr="00590C10">
        <w:rPr>
          <w:rFonts w:ascii="仿宋_GB2312" w:eastAsia="仿宋_GB2312" w:hAnsi="宋体" w:hint="eastAsia"/>
          <w:sz w:val="32"/>
          <w:szCs w:val="32"/>
        </w:rPr>
        <w:t>系统</w:t>
      </w:r>
      <w:r w:rsidRPr="00590C10">
        <w:rPr>
          <w:rFonts w:ascii="仿宋_GB2312" w:eastAsia="仿宋_GB2312" w:hAnsi="宋体"/>
          <w:sz w:val="32"/>
          <w:szCs w:val="32"/>
        </w:rPr>
        <w:t>，提高绿地</w:t>
      </w:r>
      <w:r w:rsidRPr="00590C10">
        <w:rPr>
          <w:rFonts w:ascii="仿宋_GB2312" w:eastAsia="仿宋_GB2312" w:hAnsi="宋体"/>
          <w:sz w:val="32"/>
          <w:szCs w:val="32"/>
        </w:rPr>
        <w:lastRenderedPageBreak/>
        <w:t>配置和养护水平</w:t>
      </w:r>
      <w:r w:rsidRPr="00590C10">
        <w:rPr>
          <w:rFonts w:ascii="仿宋_GB2312" w:eastAsia="仿宋_GB2312" w:hAnsi="宋体" w:hint="eastAsia"/>
          <w:sz w:val="32"/>
          <w:szCs w:val="32"/>
        </w:rPr>
        <w:t>，多渠道拓展城市绿化空间，</w:t>
      </w:r>
      <w:r w:rsidRPr="00590C10">
        <w:rPr>
          <w:rFonts w:ascii="仿宋_GB2312" w:eastAsia="仿宋_GB2312" w:hAnsi="宋体"/>
          <w:sz w:val="32"/>
          <w:szCs w:val="32"/>
        </w:rPr>
        <w:t>丰富城市景观，改善城市环境质量，</w:t>
      </w:r>
      <w:r w:rsidRPr="00590C10">
        <w:rPr>
          <w:rFonts w:ascii="仿宋_GB2312" w:eastAsia="仿宋_GB2312" w:hAnsi="宋体" w:hint="eastAsia"/>
          <w:sz w:val="32"/>
          <w:szCs w:val="32"/>
        </w:rPr>
        <w:t>全面提高建成区绿化覆盖率。2015年，人均公共绿地面积达到16.5平方米/人，建成区绿化覆盖率达到45%，</w:t>
      </w:r>
      <w:r w:rsidRPr="00590C10">
        <w:rPr>
          <w:rFonts w:ascii="仿宋_GB2312" w:eastAsia="仿宋_GB2312" w:hAnsi="宋体"/>
          <w:sz w:val="32"/>
          <w:szCs w:val="32"/>
        </w:rPr>
        <w:t>2020</w:t>
      </w:r>
      <w:r w:rsidRPr="00590C10">
        <w:rPr>
          <w:rFonts w:ascii="仿宋_GB2312" w:eastAsia="仿宋_GB2312" w:hAnsi="宋体" w:hint="eastAsia"/>
          <w:sz w:val="32"/>
          <w:szCs w:val="32"/>
        </w:rPr>
        <w:t>年人均达到18平方米/人，绿化覆盖率达50%。</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（一）城市绿地</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构建多层次、布局合理、功能完善的“森林公园、城市公园、社区公园”服务体系。打造良好的生态宜居环境，以建设羊台山森林公园</w:t>
      </w:r>
      <w:r w:rsidRPr="00590C10">
        <w:rPr>
          <w:rFonts w:ascii="仿宋_GB2312" w:eastAsia="仿宋_GB2312" w:hAnsi="宋体"/>
          <w:sz w:val="32"/>
          <w:szCs w:val="32"/>
        </w:rPr>
        <w:t>5A</w:t>
      </w:r>
      <w:r w:rsidRPr="00590C10">
        <w:rPr>
          <w:rFonts w:ascii="仿宋_GB2312" w:eastAsia="仿宋_GB2312" w:hAnsi="宋体" w:hint="eastAsia"/>
          <w:sz w:val="32"/>
          <w:szCs w:val="32"/>
        </w:rPr>
        <w:t>级生态旅游景区为重点，全面加快塘朗山森林公园、鸡公山森林公园、</w:t>
      </w:r>
      <w:proofErr w:type="gramStart"/>
      <w:r w:rsidRPr="00590C10">
        <w:rPr>
          <w:rFonts w:ascii="仿宋_GB2312" w:eastAsia="仿宋_GB2312" w:hAnsi="宋体" w:hint="eastAsia"/>
          <w:sz w:val="32"/>
          <w:szCs w:val="32"/>
        </w:rPr>
        <w:t>茜</w:t>
      </w:r>
      <w:proofErr w:type="gramEnd"/>
      <w:r w:rsidRPr="00590C10">
        <w:rPr>
          <w:rFonts w:ascii="仿宋_GB2312" w:eastAsia="仿宋_GB2312" w:hAnsi="宋体" w:hint="eastAsia"/>
          <w:sz w:val="32"/>
          <w:szCs w:val="32"/>
        </w:rPr>
        <w:t>坑森林公园、</w:t>
      </w:r>
      <w:proofErr w:type="gramStart"/>
      <w:r w:rsidRPr="00590C10">
        <w:rPr>
          <w:rFonts w:ascii="仿宋_GB2312" w:eastAsia="仿宋_GB2312" w:hAnsi="宋体" w:hint="eastAsia"/>
          <w:sz w:val="32"/>
          <w:szCs w:val="32"/>
        </w:rPr>
        <w:t>樟</w:t>
      </w:r>
      <w:proofErr w:type="gramEnd"/>
      <w:r w:rsidRPr="00590C10">
        <w:rPr>
          <w:rFonts w:ascii="仿宋_GB2312" w:eastAsia="仿宋_GB2312" w:hAnsi="宋体" w:hint="eastAsia"/>
          <w:sz w:val="32"/>
          <w:szCs w:val="32"/>
        </w:rPr>
        <w:t>坑径森林公园、观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森林公园及各级绿道的规划建设。高标准规划建设城市公园，加快龙福公园、北站公园、龙华公园、大浪公园、观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公园、观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高尔夫公园的规划建设。完善各社区公园，保证每个社区不少于2个社区公园。</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（二）特色景观</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充分发挥龙华新区景观资源的良好优势，使人的活动与自然景观完美结合，营造特色景观空间。</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观</w:t>
      </w:r>
      <w:proofErr w:type="gramStart"/>
      <w:r w:rsidRPr="00590C10">
        <w:rPr>
          <w:rFonts w:ascii="仿宋_GB2312" w:eastAsia="仿宋_GB2312" w:hAnsi="宋体" w:hint="eastAsia"/>
          <w:b/>
          <w:sz w:val="32"/>
          <w:szCs w:val="32"/>
        </w:rPr>
        <w:t>澜</w:t>
      </w:r>
      <w:proofErr w:type="gramEnd"/>
      <w:r w:rsidRPr="00590C10">
        <w:rPr>
          <w:rFonts w:ascii="仿宋_GB2312" w:eastAsia="仿宋_GB2312" w:hAnsi="宋体" w:hint="eastAsia"/>
          <w:b/>
          <w:sz w:val="32"/>
          <w:szCs w:val="32"/>
        </w:rPr>
        <w:t>河一河两岸建设</w:t>
      </w:r>
      <w:r w:rsidRPr="00590C10">
        <w:rPr>
          <w:rFonts w:ascii="仿宋_GB2312" w:eastAsia="仿宋_GB2312" w:hAnsi="宋体" w:hint="eastAsia"/>
          <w:sz w:val="32"/>
          <w:szCs w:val="32"/>
        </w:rPr>
        <w:t>。将观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河打造为龙华新区的“清溪川”，对河流进行治理改造，充分释放天然滨水景观优势，通过生态与</w:t>
      </w:r>
      <w:r w:rsidRPr="00590C10">
        <w:rPr>
          <w:rFonts w:ascii="仿宋_GB2312" w:eastAsia="仿宋_GB2312" w:hAnsi="宋体" w:hint="eastAsia"/>
          <w:sz w:val="32"/>
          <w:szCs w:val="32"/>
        </w:rPr>
        <w:lastRenderedPageBreak/>
        <w:t>城市复合功能的滨水空间塑造，建设融生态、景观、文化、商业、居住等功能于一体的观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河旅游休闲文化长廊，使之成为带动经济社会文化协调发展的景观轴线。</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大脑壳山城市公园</w:t>
      </w:r>
      <w:r w:rsidRPr="00590C10">
        <w:rPr>
          <w:rFonts w:ascii="仿宋_GB2312" w:eastAsia="仿宋_GB2312" w:hAnsi="宋体" w:hint="eastAsia"/>
          <w:sz w:val="32"/>
          <w:szCs w:val="32"/>
        </w:rPr>
        <w:t>。以香港太平山山顶公园为标杆，市、区共建，打造城市公园。修建山顶观景平台，完善上山通径，增设旅游观光配套设施，实现中心区中轴线“山海连接”愿景，成为可以鸟瞰关内外（福田中心区、龙华），远眺香港，纵览整个中轴线风貌的地标型景观点。</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凸显体育休闲文化特色</w:t>
      </w:r>
      <w:r w:rsidRPr="00590C10">
        <w:rPr>
          <w:rFonts w:ascii="仿宋_GB2312" w:eastAsia="仿宋_GB2312" w:hAnsi="宋体" w:hint="eastAsia"/>
          <w:sz w:val="32"/>
          <w:szCs w:val="32"/>
        </w:rPr>
        <w:t>。以观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高尔夫球会、九龙山高尔夫球会、山水田园为依托，通过增加户外拓展活动等项目进一步丰富体育休闲的旅游内涵，并结合地形地貌开发具有地域特色的综合旅游度假项目。</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（三）城区特色</w:t>
      </w:r>
    </w:p>
    <w:p w:rsidR="007F43AB" w:rsidRPr="00590C10" w:rsidRDefault="007F43AB" w:rsidP="007F43AB">
      <w:pPr>
        <w:ind w:firstLineChars="200" w:firstLine="643"/>
        <w:rPr>
          <w:rFonts w:ascii="仿宋_GB2312" w:eastAsia="仿宋_GB2312" w:hAnsi="宋体" w:hint="eastAsia"/>
          <w:sz w:val="32"/>
          <w:szCs w:val="32"/>
        </w:rPr>
      </w:pPr>
      <w:r w:rsidRPr="00590C10">
        <w:rPr>
          <w:rFonts w:ascii="仿宋_GB2312" w:eastAsia="仿宋_GB2312" w:hAnsi="宋体" w:hint="eastAsia"/>
          <w:b/>
          <w:sz w:val="32"/>
          <w:szCs w:val="32"/>
        </w:rPr>
        <w:t>绿水润城</w:t>
      </w:r>
      <w:r w:rsidRPr="00590C10">
        <w:rPr>
          <w:rFonts w:ascii="仿宋_GB2312" w:eastAsia="仿宋_GB2312" w:hAnsi="宋体" w:hint="eastAsia"/>
          <w:sz w:val="32"/>
          <w:szCs w:val="32"/>
        </w:rPr>
        <w:t>，以观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河及其支流水环境整治与提升为基础，结合两岸城市功能布局，强化滨水空间的规划控制与景观设计，形成贯穿龙华新区的滨水景观轴带。</w:t>
      </w:r>
    </w:p>
    <w:p w:rsidR="007F43AB" w:rsidRPr="00590C10" w:rsidRDefault="007F43AB" w:rsidP="007F43AB">
      <w:pPr>
        <w:ind w:firstLineChars="200" w:firstLine="643"/>
        <w:rPr>
          <w:rFonts w:ascii="仿宋_GB2312" w:eastAsia="仿宋_GB2312" w:hAnsi="宋体" w:hint="eastAsia"/>
          <w:sz w:val="32"/>
          <w:szCs w:val="32"/>
        </w:rPr>
      </w:pPr>
      <w:proofErr w:type="gramStart"/>
      <w:r w:rsidRPr="00590C10">
        <w:rPr>
          <w:rFonts w:ascii="仿宋_GB2312" w:eastAsia="仿宋_GB2312" w:hAnsi="宋体" w:hint="eastAsia"/>
          <w:b/>
          <w:sz w:val="32"/>
          <w:szCs w:val="32"/>
        </w:rPr>
        <w:t>引山入城</w:t>
      </w:r>
      <w:proofErr w:type="gramEnd"/>
      <w:r w:rsidRPr="00590C10">
        <w:rPr>
          <w:rFonts w:ascii="仿宋_GB2312" w:eastAsia="仿宋_GB2312" w:hAnsi="宋体" w:hint="eastAsia"/>
          <w:sz w:val="32"/>
          <w:szCs w:val="32"/>
        </w:rPr>
        <w:t>，充分利用原有山体林地的绿化景观资源，构筑多条自然景观廊道，将滨水景观与山体绿地景观有机联系，形成覆盖全区、青山绿水互相映衬的景观网络，促进自然山水与城市发</w:t>
      </w:r>
      <w:r w:rsidRPr="00590C10">
        <w:rPr>
          <w:rFonts w:ascii="仿宋_GB2312" w:eastAsia="仿宋_GB2312" w:hAnsi="宋体" w:hint="eastAsia"/>
          <w:sz w:val="32"/>
          <w:szCs w:val="32"/>
        </w:rPr>
        <w:lastRenderedPageBreak/>
        <w:t>展的相互交融。</w:t>
      </w:r>
    </w:p>
    <w:p w:rsidR="007F43AB" w:rsidRPr="00590C10" w:rsidRDefault="007F43AB" w:rsidP="007F43AB">
      <w:pPr>
        <w:ind w:firstLineChars="200" w:firstLine="640"/>
        <w:rPr>
          <w:rFonts w:ascii="仿宋_GB2312" w:eastAsia="仿宋_GB2312" w:hAnsi="宋体" w:hint="eastAsia"/>
          <w:b/>
          <w:sz w:val="32"/>
          <w:szCs w:val="32"/>
        </w:rPr>
      </w:pPr>
      <w:r w:rsidRPr="00590C10">
        <w:rPr>
          <w:rFonts w:ascii="仿宋_GB2312" w:eastAsia="仿宋_GB2312" w:hAnsi="宋体" w:hint="eastAsia"/>
          <w:sz w:val="32"/>
          <w:szCs w:val="32"/>
        </w:rPr>
        <w:t>结合城区建设重点，着力打造都市景观核心区，引导城市高密度开发，彰显新区城市活力。依托重要景观资源与标志性项目，建设观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版画村、深圳北站枢纽、羊台山入口等一批具有时代精神、区域特色、文化内涵的景观节点，凸显龙华新区自然环境、人文历史、都市景观的多样性特质。</w:t>
      </w:r>
    </w:p>
    <w:p w:rsidR="007F43AB" w:rsidRPr="00590C10" w:rsidRDefault="007F43AB" w:rsidP="007F43AB">
      <w:pPr>
        <w:pStyle w:val="2"/>
        <w:rPr>
          <w:rFonts w:ascii="黑体"/>
        </w:rPr>
      </w:pPr>
      <w:bookmarkStart w:id="69" w:name="_Toc353351752"/>
      <w:r w:rsidRPr="00590C10">
        <w:rPr>
          <w:rFonts w:ascii="黑体" w:hint="eastAsia"/>
        </w:rPr>
        <w:t>四、加大环境治理力度</w:t>
      </w:r>
      <w:bookmarkEnd w:id="69"/>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（一）水环境修复</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全方位、多手段的对观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河水环境进行综合整治，实施观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河“一河两岸”环境提升工程，通过水环境治理、河道两岸景观提升和城市开发等措施，用5年左右时间，改善水质、修复生态、提升环境，建成集生态、文化、商业、居住等功能和谐共融的景观长廊。加快观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河的水环境治理，推动水质改善、河道整治及维护管养、管网建设及备用水源工程建设等相关工作，2015年底前，确保观</w:t>
      </w:r>
      <w:proofErr w:type="gramStart"/>
      <w:r w:rsidRPr="00590C10">
        <w:rPr>
          <w:rFonts w:ascii="仿宋_GB2312" w:eastAsia="仿宋_GB2312" w:hAnsi="宋体" w:hint="eastAsia"/>
          <w:sz w:val="32"/>
          <w:szCs w:val="32"/>
        </w:rPr>
        <w:t>澜河企</w:t>
      </w:r>
      <w:proofErr w:type="gramEnd"/>
      <w:r w:rsidRPr="00590C10">
        <w:rPr>
          <w:rFonts w:ascii="仿宋_GB2312" w:eastAsia="仿宋_GB2312" w:hAnsi="宋体" w:hint="eastAsia"/>
          <w:sz w:val="32"/>
          <w:szCs w:val="32"/>
        </w:rPr>
        <w:t>坪交接断面除氨氮达到地表水Ⅴ类标准外，其余指标达到地表水Ⅳ类标准；2017年底前，观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河水</w:t>
      </w:r>
      <w:proofErr w:type="gramStart"/>
      <w:r w:rsidRPr="00590C10">
        <w:rPr>
          <w:rFonts w:ascii="仿宋_GB2312" w:eastAsia="仿宋_GB2312" w:hAnsi="宋体" w:hint="eastAsia"/>
          <w:sz w:val="32"/>
          <w:szCs w:val="32"/>
        </w:rPr>
        <w:t>质全面</w:t>
      </w:r>
      <w:proofErr w:type="gramEnd"/>
      <w:r w:rsidRPr="00590C10">
        <w:rPr>
          <w:rFonts w:ascii="仿宋_GB2312" w:eastAsia="仿宋_GB2312" w:hAnsi="宋体" w:hint="eastAsia"/>
          <w:sz w:val="32"/>
          <w:szCs w:val="32"/>
        </w:rPr>
        <w:t>达到地表水Ⅳ类标准。促进观</w:t>
      </w:r>
      <w:proofErr w:type="gramStart"/>
      <w:r w:rsidRPr="00590C10">
        <w:rPr>
          <w:rFonts w:ascii="仿宋_GB2312" w:eastAsia="仿宋_GB2312" w:hAnsi="宋体" w:hint="eastAsia"/>
          <w:sz w:val="32"/>
          <w:szCs w:val="32"/>
        </w:rPr>
        <w:t>谰</w:t>
      </w:r>
      <w:proofErr w:type="gramEnd"/>
      <w:r w:rsidRPr="00590C10">
        <w:rPr>
          <w:rFonts w:ascii="仿宋_GB2312" w:eastAsia="仿宋_GB2312" w:hAnsi="宋体" w:hint="eastAsia"/>
          <w:sz w:val="32"/>
          <w:szCs w:val="32"/>
        </w:rPr>
        <w:t>河沿岸景观提升，进一步完善沿河重要节点景观、绿化提升、亲水空间、市政配套设等各项工作。结合“一河两岸”概念规划国际咨询、相关片区法定规划调整完善、</w:t>
      </w:r>
      <w:r w:rsidRPr="00590C10">
        <w:rPr>
          <w:rFonts w:ascii="仿宋_GB2312" w:eastAsia="仿宋_GB2312" w:hAnsi="宋体" w:hint="eastAsia"/>
          <w:sz w:val="32"/>
          <w:szCs w:val="32"/>
        </w:rPr>
        <w:lastRenderedPageBreak/>
        <w:t>两岸开发策略研究等工作，促进两岸城市建设的有序推进，全面提升城市品质。加强支流污染治理，全面推进治河责任制，完成白花河、</w:t>
      </w:r>
      <w:proofErr w:type="gramStart"/>
      <w:r w:rsidRPr="00590C10">
        <w:rPr>
          <w:rFonts w:ascii="仿宋_GB2312" w:eastAsia="仿宋_GB2312" w:hAnsi="宋体" w:hint="eastAsia"/>
          <w:sz w:val="32"/>
          <w:szCs w:val="32"/>
        </w:rPr>
        <w:t>樟坑径河等</w:t>
      </w:r>
      <w:proofErr w:type="gramEnd"/>
      <w:r w:rsidRPr="00590C10">
        <w:rPr>
          <w:rFonts w:ascii="仿宋_GB2312" w:eastAsia="仿宋_GB2312" w:hAnsi="宋体" w:hint="eastAsia"/>
          <w:sz w:val="32"/>
          <w:szCs w:val="32"/>
        </w:rPr>
        <w:t>23条支流治理，确保河流生态修复不断取得成效。</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（二）垃圾处理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完善垃圾分类体系，促进垃圾减量化、资源化。开展生活垃圾“源头减量、干湿分离”的试点工作，建立循环、可持续的城市垃圾处理体系；开展餐厨垃圾综合利用试点，逐步构建餐厨垃圾回收、处置体系；开展建筑垃圾资源化利用试点，推广应用建筑垃圾回收利用产品。预测全区生活垃圾产生量2184吨/日；至2020年，实现生活垃圾减量达20%以上，生活垃圾资源化回收率达30%以上，餐厨垃圾资源化处理率达40%以上，建筑垃圾再生利用率达60%以上。进一步提高危险废物、医疗废物无害化处理率，逐步建设专业化收运系统。</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高标准建设垃圾处理处置设施。加快</w:t>
      </w:r>
      <w:proofErr w:type="gramStart"/>
      <w:r w:rsidRPr="00590C10">
        <w:rPr>
          <w:rFonts w:ascii="仿宋_GB2312" w:eastAsia="仿宋_GB2312" w:hAnsi="宋体" w:hint="eastAsia"/>
          <w:sz w:val="32"/>
          <w:szCs w:val="32"/>
        </w:rPr>
        <w:t>白鸽湖</w:t>
      </w:r>
      <w:proofErr w:type="gramEnd"/>
      <w:r w:rsidRPr="00590C10">
        <w:rPr>
          <w:rFonts w:ascii="仿宋_GB2312" w:eastAsia="仿宋_GB2312" w:hAnsi="宋体" w:hint="eastAsia"/>
          <w:sz w:val="32"/>
          <w:szCs w:val="32"/>
        </w:rPr>
        <w:t>环境园、余泥渣土受纳场、垃圾转运站的建设。规划新建中部生活垃圾焚烧发电厂等设施；新建黎光余泥渣土受纳场，</w:t>
      </w:r>
      <w:proofErr w:type="gramStart"/>
      <w:r w:rsidRPr="00590C10">
        <w:rPr>
          <w:rFonts w:ascii="仿宋_GB2312" w:eastAsia="仿宋_GB2312" w:hAnsi="宋体" w:hint="eastAsia"/>
          <w:sz w:val="32"/>
          <w:szCs w:val="32"/>
        </w:rPr>
        <w:t>木莲坑余泥渣</w:t>
      </w:r>
      <w:proofErr w:type="gramEnd"/>
      <w:r w:rsidRPr="00590C10">
        <w:rPr>
          <w:rFonts w:ascii="仿宋_GB2312" w:eastAsia="仿宋_GB2312" w:hAnsi="宋体" w:hint="eastAsia"/>
          <w:sz w:val="32"/>
          <w:szCs w:val="32"/>
        </w:rPr>
        <w:t>土受纳场。至2015年，城市生活垃圾无害化处理率达100%。</w:t>
      </w:r>
    </w:p>
    <w:p w:rsidR="007F43AB" w:rsidRPr="00590C10" w:rsidRDefault="007F43AB" w:rsidP="007F43AB">
      <w:pPr>
        <w:pStyle w:val="3"/>
        <w:rPr>
          <w:rFonts w:ascii="楷体_GB2312" w:eastAsia="楷体_GB2312" w:hAnsi="Times New Roman"/>
        </w:rPr>
      </w:pPr>
      <w:bookmarkStart w:id="70" w:name="_Toc321356034"/>
      <w:bookmarkStart w:id="71" w:name="_Toc321385411"/>
      <w:bookmarkStart w:id="72" w:name="_Toc321864902"/>
      <w:bookmarkStart w:id="73" w:name="_Toc324862881"/>
      <w:bookmarkStart w:id="74" w:name="_Toc295658236"/>
      <w:r w:rsidRPr="00590C10">
        <w:rPr>
          <w:rFonts w:ascii="楷体_GB2312" w:eastAsia="楷体_GB2312" w:hAnsi="Times New Roman" w:hint="eastAsia"/>
        </w:rPr>
        <w:lastRenderedPageBreak/>
        <w:t>（三）大气和声环境</w:t>
      </w:r>
      <w:bookmarkEnd w:id="70"/>
      <w:bookmarkEnd w:id="71"/>
      <w:bookmarkEnd w:id="72"/>
      <w:bookmarkEnd w:id="73"/>
      <w:bookmarkEnd w:id="74"/>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sz w:val="32"/>
          <w:szCs w:val="32"/>
        </w:rPr>
        <w:t>加强二氧化硫、氮氧化物、可吸入颗粒物和挥发性有机物的协同控制</w:t>
      </w:r>
      <w:r w:rsidRPr="00590C10">
        <w:rPr>
          <w:rFonts w:ascii="仿宋_GB2312" w:eastAsia="仿宋_GB2312" w:hAnsi="宋体" w:hint="eastAsia"/>
          <w:sz w:val="32"/>
          <w:szCs w:val="32"/>
        </w:rPr>
        <w:t>。</w:t>
      </w:r>
      <w:r w:rsidRPr="00590C10">
        <w:rPr>
          <w:rFonts w:ascii="仿宋_GB2312" w:eastAsia="仿宋_GB2312" w:hAnsi="宋体"/>
          <w:sz w:val="32"/>
          <w:szCs w:val="32"/>
        </w:rPr>
        <w:t>控制重点工业污染物废气排放，加强机动车尾气</w:t>
      </w:r>
      <w:r w:rsidRPr="00590C10">
        <w:rPr>
          <w:rFonts w:ascii="仿宋_GB2312" w:eastAsia="仿宋_GB2312" w:hAnsi="宋体" w:hint="eastAsia"/>
          <w:sz w:val="32"/>
          <w:szCs w:val="32"/>
        </w:rPr>
        <w:t>检查</w:t>
      </w:r>
      <w:r w:rsidRPr="00590C10">
        <w:rPr>
          <w:rFonts w:ascii="仿宋_GB2312" w:eastAsia="仿宋_GB2312" w:hAnsi="宋体"/>
          <w:sz w:val="32"/>
          <w:szCs w:val="32"/>
        </w:rPr>
        <w:t>执法工作</w:t>
      </w:r>
      <w:r w:rsidRPr="00590C10">
        <w:rPr>
          <w:rFonts w:ascii="仿宋_GB2312" w:eastAsia="仿宋_GB2312" w:hAnsi="宋体" w:hint="eastAsia"/>
          <w:sz w:val="32"/>
          <w:szCs w:val="32"/>
        </w:rPr>
        <w:t>。防治扬尘和油烟污染，督促餐饮企业落实油烟净化处理设施和使用清洁燃料。加强重点行业挥发性有机物污染排放控制。实施“蓝天行动”，到2015年空气质量优良天数达到350天以上，到2020年达到360天以上。采取低噪路面改造、</w:t>
      </w:r>
      <w:proofErr w:type="gramStart"/>
      <w:r w:rsidRPr="00590C10">
        <w:rPr>
          <w:rFonts w:ascii="仿宋_GB2312" w:eastAsia="仿宋_GB2312" w:hAnsi="宋体" w:hint="eastAsia"/>
          <w:sz w:val="32"/>
          <w:szCs w:val="32"/>
        </w:rPr>
        <w:t>安装声</w:t>
      </w:r>
      <w:proofErr w:type="gramEnd"/>
      <w:r w:rsidRPr="00590C10">
        <w:rPr>
          <w:rFonts w:ascii="仿宋_GB2312" w:eastAsia="仿宋_GB2312" w:hAnsi="宋体" w:hint="eastAsia"/>
          <w:sz w:val="32"/>
          <w:szCs w:val="32"/>
        </w:rPr>
        <w:t>屏障、种植绿化带等措施，降低交通噪声影响。强化对噪声的监督执法，营造宁静的生活工作环境。</w:t>
      </w:r>
    </w:p>
    <w:p w:rsidR="007F43AB" w:rsidRPr="00590C10" w:rsidRDefault="007F43AB" w:rsidP="007F43AB">
      <w:pPr>
        <w:pStyle w:val="3"/>
        <w:rPr>
          <w:rFonts w:ascii="楷体_GB2312" w:eastAsia="楷体_GB2312" w:hAnsi="Times New Roman"/>
        </w:rPr>
      </w:pPr>
      <w:bookmarkStart w:id="75" w:name="_Toc321356036"/>
      <w:bookmarkStart w:id="76" w:name="_Toc321385413"/>
      <w:bookmarkStart w:id="77" w:name="_Toc321864904"/>
      <w:bookmarkStart w:id="78" w:name="_Toc324862883"/>
      <w:bookmarkStart w:id="79" w:name="_Toc295658238"/>
      <w:r w:rsidRPr="00590C10">
        <w:rPr>
          <w:rFonts w:ascii="楷体_GB2312" w:eastAsia="楷体_GB2312" w:hAnsi="Times New Roman" w:hint="eastAsia"/>
        </w:rPr>
        <w:t>（四）环境保护监管</w:t>
      </w:r>
      <w:bookmarkEnd w:id="75"/>
      <w:bookmarkEnd w:id="76"/>
      <w:bookmarkEnd w:id="77"/>
      <w:bookmarkEnd w:id="78"/>
      <w:bookmarkEnd w:id="79"/>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注重污染源头控制，抓好落实观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河流域污染负荷削减工程。抓紧完成流域内养殖业清理、污水管网排查接驳、沿岸垃圾清理工作。加大环保水政执法力度，推进重污染企业整治和淘汰工作。对工业污染企业实施分类监管，严厉查处</w:t>
      </w:r>
      <w:proofErr w:type="gramStart"/>
      <w:r w:rsidRPr="00590C10">
        <w:rPr>
          <w:rFonts w:ascii="仿宋_GB2312" w:eastAsia="仿宋_GB2312" w:hAnsi="宋体" w:hint="eastAsia"/>
          <w:sz w:val="32"/>
          <w:szCs w:val="32"/>
        </w:rPr>
        <w:t>侵河占河</w:t>
      </w:r>
      <w:proofErr w:type="gramEnd"/>
      <w:r w:rsidRPr="00590C10">
        <w:rPr>
          <w:rFonts w:ascii="仿宋_GB2312" w:eastAsia="仿宋_GB2312" w:hAnsi="宋体" w:hint="eastAsia"/>
          <w:sz w:val="32"/>
          <w:szCs w:val="32"/>
        </w:rPr>
        <w:t>和向河道偷排污水废水、施工泥浆等违法行为。完善环境质量预警机制，对工业污染源、重点水工程建立在线监控和动态档案，实现联网监控。</w:t>
      </w:r>
    </w:p>
    <w:p w:rsidR="007F43AB" w:rsidRPr="00590C10" w:rsidRDefault="007F43AB" w:rsidP="007F43AB">
      <w:pPr>
        <w:pStyle w:val="2"/>
        <w:spacing w:beforeLines="100" w:before="312"/>
        <w:rPr>
          <w:rFonts w:ascii="仿宋_GB2312" w:eastAsia="仿宋_GB2312" w:hint="eastAsia"/>
          <w:bCs w:val="0"/>
        </w:rPr>
      </w:pPr>
      <w:bookmarkStart w:id="80" w:name="_Toc353351753"/>
      <w:r w:rsidRPr="00590C10">
        <w:rPr>
          <w:rFonts w:ascii="黑体" w:hint="eastAsia"/>
        </w:rPr>
        <w:lastRenderedPageBreak/>
        <w:t>五、创新环境管理机制</w:t>
      </w:r>
      <w:bookmarkEnd w:id="80"/>
    </w:p>
    <w:p w:rsidR="007F43AB" w:rsidRPr="00590C10" w:rsidRDefault="007F43AB" w:rsidP="007F43AB">
      <w:pPr>
        <w:pStyle w:val="3"/>
        <w:spacing w:beforeLines="100" w:before="312"/>
        <w:rPr>
          <w:rFonts w:ascii="楷体_GB2312" w:eastAsia="楷体_GB2312" w:hAnsi="Times New Roman" w:hint="eastAsia"/>
        </w:rPr>
      </w:pPr>
      <w:r w:rsidRPr="00590C10">
        <w:rPr>
          <w:rFonts w:ascii="楷体_GB2312" w:eastAsia="楷体_GB2312" w:hAnsi="Times New Roman" w:hint="eastAsia"/>
        </w:rPr>
        <w:t>（一）完善生态文明建设投入机制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把生态文明建设作为公共财政支出的重点，设立资源节约与综合利用专项资金，鼓励工业、商贸企业开展节能降耗、资源综合利用、清洁生产等工作；设立环境保护专项资金，用于重点污染源防治、新技术新工艺研发与推广、重点生态破坏治理等；制定相关优惠政策，鼓励社会各类投资主体以多种形式参与生态文明建设，逐步完善政府主导下的社会多元化环保投入机制。</w:t>
      </w:r>
    </w:p>
    <w:p w:rsidR="007F43AB" w:rsidRPr="00590C10" w:rsidRDefault="007F43AB" w:rsidP="007F43AB">
      <w:pPr>
        <w:pStyle w:val="3"/>
        <w:spacing w:beforeLines="100" w:before="312"/>
        <w:rPr>
          <w:rFonts w:ascii="楷体_GB2312" w:eastAsia="楷体_GB2312" w:hAnsi="Times New Roman" w:hint="eastAsia"/>
        </w:rPr>
      </w:pPr>
      <w:r w:rsidRPr="00590C10">
        <w:rPr>
          <w:rFonts w:ascii="楷体_GB2312" w:eastAsia="楷体_GB2312" w:hAnsi="Times New Roman" w:hint="eastAsia"/>
        </w:rPr>
        <w:t>（二）完善生态补偿促进机制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照“谁保护、谁受益”、“谁改善、谁得益”、“谁贡献大、谁多得益”原则，实行生态保护补偿政策。逐年加大对生态补偿的财政投入，并积极拓宽资金筹集渠道，对生态控制线保护区、水源地保护、生态功能保护区建设等生态项目给予生态补偿。</w:t>
      </w:r>
    </w:p>
    <w:p w:rsidR="007F43AB" w:rsidRPr="00590C10" w:rsidRDefault="007F43AB" w:rsidP="007F43AB">
      <w:pPr>
        <w:pStyle w:val="3"/>
        <w:spacing w:beforeLines="100" w:before="312"/>
        <w:rPr>
          <w:rFonts w:ascii="楷体_GB2312" w:eastAsia="楷体_GB2312" w:hAnsi="Times New Roman" w:hint="eastAsia"/>
        </w:rPr>
      </w:pPr>
      <w:r w:rsidRPr="00590C10">
        <w:rPr>
          <w:rFonts w:ascii="楷体_GB2312" w:eastAsia="楷体_GB2312" w:hAnsi="Times New Roman" w:hint="eastAsia"/>
        </w:rPr>
        <w:t>（三）实施严格的环境保护制度</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加大环境影响评价执行力度，大力推进实施规划环境影响评价制度。将环境容量作为产业发展和生产力布局的重要依据，提高环境准入门槛和环保标准。创新环境保护机制，加快推进环境</w:t>
      </w:r>
      <w:r w:rsidRPr="00590C10">
        <w:rPr>
          <w:rFonts w:ascii="仿宋_GB2312" w:eastAsia="仿宋_GB2312" w:hAnsi="宋体" w:hint="eastAsia"/>
          <w:sz w:val="32"/>
          <w:szCs w:val="32"/>
        </w:rPr>
        <w:lastRenderedPageBreak/>
        <w:t>污染责任保险制，完善环境价格体系，形成“排污者付费、治理者赚钱”的利益导向机制。加大环境监管和执法力度，尽快建立环境风险预警和应急处理机制。</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81" w:name="_Toc353351754"/>
      <w:r w:rsidRPr="00590C10">
        <w:rPr>
          <w:rFonts w:ascii="楷体_GB2312" w:eastAsia="楷体_GB2312" w:hAnsi="Times New Roman" w:hint="eastAsia"/>
          <w:sz w:val="36"/>
          <w:szCs w:val="36"/>
        </w:rPr>
        <w:t>第八章 基础设施</w:t>
      </w:r>
      <w:bookmarkEnd w:id="81"/>
    </w:p>
    <w:p w:rsidR="007F43AB" w:rsidRPr="00590C10" w:rsidRDefault="007F43AB" w:rsidP="007F43AB">
      <w:pPr>
        <w:pStyle w:val="2"/>
        <w:rPr>
          <w:rFonts w:ascii="黑体" w:hint="eastAsia"/>
        </w:rPr>
      </w:pPr>
      <w:bookmarkStart w:id="82" w:name="_Toc353351755"/>
      <w:r w:rsidRPr="00590C10">
        <w:rPr>
          <w:rFonts w:ascii="黑体" w:hint="eastAsia"/>
        </w:rPr>
        <w:t>一、构建综合交通体系</w:t>
      </w:r>
      <w:bookmarkEnd w:id="82"/>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以现代化高铁枢纽为核心，完善交通基础设施，提升公交服务质量，逐步实现以“公交+慢行”为导向的出行方式，构建畅达、绿色、和谐的一体化综合交通体系，将龙华新区打造成高品质的“</w:t>
      </w:r>
      <w:r w:rsidRPr="00590C10">
        <w:rPr>
          <w:rFonts w:ascii="仿宋_GB2312" w:eastAsia="仿宋_GB2312" w:hAnsi="宋体" w:hint="eastAsia"/>
          <w:b/>
          <w:sz w:val="32"/>
          <w:szCs w:val="32"/>
        </w:rPr>
        <w:t>枢纽之城</w:t>
      </w:r>
      <w:r w:rsidRPr="00590C10">
        <w:rPr>
          <w:rFonts w:ascii="仿宋_GB2312" w:eastAsia="仿宋_GB2312" w:hAnsi="宋体" w:hint="eastAsia"/>
          <w:sz w:val="32"/>
          <w:szCs w:val="32"/>
        </w:rPr>
        <w:t>”和“</w:t>
      </w:r>
      <w:r w:rsidRPr="00590C10">
        <w:rPr>
          <w:rFonts w:ascii="仿宋_GB2312" w:eastAsia="仿宋_GB2312" w:hAnsi="宋体" w:hint="eastAsia"/>
          <w:b/>
          <w:sz w:val="32"/>
          <w:szCs w:val="32"/>
        </w:rPr>
        <w:t>公交都市示范区</w:t>
      </w:r>
      <w:r w:rsidRPr="00590C10">
        <w:rPr>
          <w:rFonts w:ascii="仿宋_GB2312" w:eastAsia="仿宋_GB2312" w:hAnsi="宋体" w:hint="eastAsia"/>
          <w:sz w:val="32"/>
          <w:szCs w:val="32"/>
        </w:rPr>
        <w:t>”。</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建立多层次互动、高效耦合的交通与土地利用协调发展机制，严格推进交通影响评估制度，全面促进城市交通系统与土地利用、空间开发、生态环境的协调发展。</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（一）大力发展轨道交通</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强化深圳北站枢纽在轨道网络中的核心地位与接驳功能，增加重点地区的轨道覆盖范围，利用城市轨道对中部发展轴的支撑作用，引导站点实施TOD开发。</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lastRenderedPageBreak/>
        <w:t>进一步优化轨道网络。积极推进4号线北延，强化轨道交通对龙华新区北片的带动作用；加快开展6号线局部线位调整及南延的研究，加强龙华新区与原特区内的联系；开展远期的13、16号线轨网的调整研究，结合新区发展目标进行优化与调整。规划中运量交通，弥补轨道交通覆盖范围，共同承担主要客运走廊交通需求，加快推进清湖-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中心有轨电车试点线路实施。</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（二）加强公交体系建设</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大力发展常规公交、加强公交场站建设，提高公共交通的机动化分担率和服务水平，建立以轨道交通为骨架、常规公交为网络、</w:t>
      </w:r>
      <w:proofErr w:type="gramStart"/>
      <w:r w:rsidRPr="00590C10">
        <w:rPr>
          <w:rFonts w:ascii="仿宋_GB2312" w:eastAsia="仿宋_GB2312" w:hAnsi="宋体" w:hint="eastAsia"/>
          <w:sz w:val="32"/>
          <w:szCs w:val="32"/>
        </w:rPr>
        <w:t>慢性交通</w:t>
      </w:r>
      <w:proofErr w:type="gramEnd"/>
      <w:r w:rsidRPr="00590C10">
        <w:rPr>
          <w:rFonts w:ascii="仿宋_GB2312" w:eastAsia="仿宋_GB2312" w:hAnsi="宋体" w:hint="eastAsia"/>
          <w:sz w:val="32"/>
          <w:szCs w:val="32"/>
        </w:rPr>
        <w:t>为延伸的一体化公共交通体系，加强公共交通对城市发展的支撑和引领作用。到2015年，公交分担率达到56%以上，公交500米站点覆盖率达到95%，到2020年，公交分担率达到60%，公交500米站点覆盖率达到100%。</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（三）建设一体化道路网络</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强新区对外通道与内部交通联系，提高新区区域优势。优化片区内部主次干道网络，优化梅龙路、五和大道等南北联系的通道，促进新区南北融合。优化货运交通组织，减少对生活区的干扰。改善新区交通内循环系统，提高道路网密度。2015年，次</w:t>
      </w:r>
      <w:r w:rsidRPr="00590C10">
        <w:rPr>
          <w:rFonts w:ascii="仿宋_GB2312" w:eastAsia="仿宋_GB2312" w:hAnsi="宋体" w:hint="eastAsia"/>
          <w:sz w:val="32"/>
          <w:szCs w:val="32"/>
        </w:rPr>
        <w:lastRenderedPageBreak/>
        <w:t>干道以上路网密度达到3.4公里/平方公里，2020年，达到4.0公里/平方公里。</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形成“四横四纵”的高、快速路网，快速疏解对外交通，加强新区与中心城区、机场、港口的交通联系。“四横”为大外环高速公路、外环快速路（观光路－观景路）、机荷高速公路、南坪快速路，“四纵”为深华快速路、福龙路、梅观快速路、清平快速路。</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推进梅观高速公路市政化改造工程，减少梅观高速公路对城市的分割。北延深华快速路接</w:t>
      </w:r>
      <w:proofErr w:type="gramStart"/>
      <w:r w:rsidRPr="00590C10">
        <w:rPr>
          <w:rFonts w:ascii="仿宋_GB2312" w:eastAsia="仿宋_GB2312" w:hAnsi="宋体" w:hint="eastAsia"/>
          <w:sz w:val="32"/>
          <w:szCs w:val="32"/>
        </w:rPr>
        <w:t>莞</w:t>
      </w:r>
      <w:proofErr w:type="gramEnd"/>
      <w:r w:rsidRPr="00590C10">
        <w:rPr>
          <w:rFonts w:ascii="仿宋_GB2312" w:eastAsia="仿宋_GB2312" w:hAnsi="宋体" w:hint="eastAsia"/>
          <w:sz w:val="32"/>
          <w:szCs w:val="32"/>
        </w:rPr>
        <w:t>深高速路，南延深华快速路，加强龙华新区与东莞、南山、前海的交通联系，分流梅观路的交通流。</w:t>
      </w:r>
      <w:proofErr w:type="gramStart"/>
      <w:r w:rsidRPr="00590C10">
        <w:rPr>
          <w:rFonts w:ascii="仿宋_GB2312" w:eastAsia="仿宋_GB2312" w:hAnsi="宋体" w:hint="eastAsia"/>
          <w:sz w:val="32"/>
          <w:szCs w:val="32"/>
        </w:rPr>
        <w:t>将环观南路</w:t>
      </w:r>
      <w:proofErr w:type="gramEnd"/>
      <w:r w:rsidRPr="00590C10">
        <w:rPr>
          <w:rFonts w:ascii="仿宋_GB2312" w:eastAsia="仿宋_GB2312" w:hAnsi="宋体" w:hint="eastAsia"/>
          <w:sz w:val="32"/>
          <w:szCs w:val="32"/>
        </w:rPr>
        <w:t>进行快速化改造，保证直行交通流连续通过，提高道路通行能力，形成龙观、梅观和清平快速路间的快速联络道。新增机荷高速公路大浪出入口和</w:t>
      </w:r>
      <w:proofErr w:type="gramStart"/>
      <w:r w:rsidRPr="00590C10">
        <w:rPr>
          <w:rFonts w:ascii="仿宋_GB2312" w:eastAsia="仿宋_GB2312" w:hAnsi="宋体" w:hint="eastAsia"/>
          <w:sz w:val="32"/>
          <w:szCs w:val="32"/>
        </w:rPr>
        <w:t>坂</w:t>
      </w:r>
      <w:proofErr w:type="gramEnd"/>
      <w:r w:rsidRPr="00590C10">
        <w:rPr>
          <w:rFonts w:ascii="仿宋_GB2312" w:eastAsia="仿宋_GB2312" w:hAnsi="宋体" w:hint="eastAsia"/>
          <w:sz w:val="32"/>
          <w:szCs w:val="32"/>
        </w:rPr>
        <w:t>雪岗大道出入口，加强高速公路对龙华新区的服务。</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优化调整既有规划道路网络，形成“十二横八纵”的主干路网。</w:t>
      </w:r>
      <w:r>
        <w:rPr>
          <w:rFonts w:ascii="仿宋_GB2312" w:eastAsia="仿宋_GB2312" w:hAnsi="宋体" w:hint="eastAsia"/>
          <w:sz w:val="32"/>
          <w:szCs w:val="32"/>
        </w:rPr>
        <w:t>开展新区微循环道路建设，至2020年</w:t>
      </w:r>
      <w:proofErr w:type="gramStart"/>
      <w:r>
        <w:rPr>
          <w:rFonts w:ascii="仿宋_GB2312" w:eastAsia="仿宋_GB2312" w:hAnsi="宋体" w:hint="eastAsia"/>
          <w:sz w:val="32"/>
          <w:szCs w:val="32"/>
        </w:rPr>
        <w:t>新建次</w:t>
      </w:r>
      <w:proofErr w:type="gramEnd"/>
      <w:r>
        <w:rPr>
          <w:rFonts w:ascii="仿宋_GB2312" w:eastAsia="仿宋_GB2312" w:hAnsi="宋体" w:hint="eastAsia"/>
          <w:sz w:val="32"/>
          <w:szCs w:val="32"/>
        </w:rPr>
        <w:t>支路（打通断头路）</w:t>
      </w:r>
      <w:r w:rsidRPr="00590C10">
        <w:rPr>
          <w:rFonts w:ascii="仿宋_GB2312" w:eastAsia="仿宋_GB2312" w:hAnsi="宋体" w:hint="eastAsia"/>
          <w:sz w:val="32"/>
          <w:szCs w:val="32"/>
        </w:rPr>
        <w:t>280条，新增次支路里程约209公里，将在现状基础上形成次干路178公里，支路440公里的微循环道路网络。</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（四）营造慢行交通环境</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构建便捷的自行车网络。加强居住点、工作点、商业点与深圳北站、地铁换乘站和公交场站等大型交通设施自行车接驳，实现“慢行-公交”接驳距离不大于500米，换乘距离不大于150米；改善短距离的通勤自行车廊道的骑行环境，构筑便捷的自行车专用道网络，提高短距离上班、上学、购物自行车分担比例。</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改善步行交通环境。依托城市道路人行道、步行径、枢纽商业立体步行设施等，建立一体化的步行体系，满足居民日常生活和健身休闲需求的绿色步行网络。</w:t>
      </w:r>
    </w:p>
    <w:p w:rsidR="007F43AB" w:rsidRPr="00590C10" w:rsidRDefault="007F43AB" w:rsidP="007F43AB">
      <w:pPr>
        <w:pStyle w:val="2"/>
        <w:rPr>
          <w:rFonts w:ascii="黑体"/>
        </w:rPr>
      </w:pPr>
      <w:bookmarkStart w:id="83" w:name="_Toc353351756"/>
      <w:r w:rsidRPr="00590C10">
        <w:rPr>
          <w:rFonts w:ascii="黑体" w:hint="eastAsia"/>
        </w:rPr>
        <w:t>二、完善水务保障体系</w:t>
      </w:r>
      <w:bookmarkEnd w:id="83"/>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（一）提高水资源保障能力及利用效率</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坚持区外引水与区内挖潜并举，积极推进非常规水资源利用，强化水库、河道和原水管线的蓝线保护和控制，保障充足的水资源储备和供应能力。规划扩建红木山原水提升泵站，新建高茜供水支线，新建观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、龙华再生水厂；至2020年，城市供水保证率达97%以上，万元GDP用水量低于12立方米，非常规水资源利用率不低于35%。</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开展水资源战略储备研究工作，建立应急备用水源，满足全</w:t>
      </w:r>
      <w:r w:rsidRPr="00590C10">
        <w:rPr>
          <w:rFonts w:ascii="仿宋_GB2312" w:eastAsia="仿宋_GB2312" w:hAnsi="宋体" w:hint="eastAsia"/>
          <w:sz w:val="32"/>
          <w:szCs w:val="32"/>
        </w:rPr>
        <w:lastRenderedPageBreak/>
        <w:t>区3个月用水需求。</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强化节水管理，提高水资源利用效率。新建、改扩建项目强制推行符合标准的节水器具与设备；严格控制管网漏损率，进一步提高水厂产水率。</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（二）构建优质、高效、超前的城市供水系统</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优化城市水厂布局，超前预控水厂用地，构建以大中型水厂为核心的区域供水网络，提升城市供水质量。规划取消现状大水坑、牛湖水厂，用地作为市政备用地予以控制，扩建红木山、观</w:t>
      </w:r>
      <w:proofErr w:type="gramStart"/>
      <w:r w:rsidRPr="00590C10">
        <w:rPr>
          <w:rFonts w:ascii="仿宋_GB2312" w:eastAsia="仿宋_GB2312" w:hAnsi="宋体" w:hint="eastAsia"/>
          <w:sz w:val="32"/>
          <w:szCs w:val="32"/>
        </w:rPr>
        <w:t>澜茜</w:t>
      </w:r>
      <w:proofErr w:type="gramEnd"/>
      <w:r w:rsidRPr="00590C10">
        <w:rPr>
          <w:rFonts w:ascii="仿宋_GB2312" w:eastAsia="仿宋_GB2312" w:hAnsi="宋体" w:hint="eastAsia"/>
          <w:sz w:val="32"/>
          <w:szCs w:val="32"/>
        </w:rPr>
        <w:t>坑和龙华</w:t>
      </w:r>
      <w:proofErr w:type="gramStart"/>
      <w:r w:rsidRPr="00590C10">
        <w:rPr>
          <w:rFonts w:ascii="仿宋_GB2312" w:eastAsia="仿宋_GB2312" w:hAnsi="宋体" w:hint="eastAsia"/>
          <w:sz w:val="32"/>
          <w:szCs w:val="32"/>
        </w:rPr>
        <w:t>茜</w:t>
      </w:r>
      <w:proofErr w:type="gramEnd"/>
      <w:r w:rsidRPr="00590C10">
        <w:rPr>
          <w:rFonts w:ascii="仿宋_GB2312" w:eastAsia="仿宋_GB2312" w:hAnsi="宋体" w:hint="eastAsia"/>
          <w:sz w:val="32"/>
          <w:szCs w:val="32"/>
        </w:rPr>
        <w:t>坑水厂，将高峰水厂改为备用水厂；至2020年，水厂总规划规模达到103万立方米/日，用地按153万立方米/日进行预控；进一步完善城市供水管网，使城市供水普及率达到100%，实施优质饮用水工程，供水水质达到国家《生活饮用水卫生标准》要求。</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（三）完善污水系统，提高污水收集率和处理率</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按“适度集中、合理分散”的原则统筹布局、高标准建设污水处理厂。继续推进龙华和观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污水处理厂二期扩建工程建设，根据污水量增长和收集情况适时开展观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污水处理厂三期扩建工程建设。至2020年，污水处理厂总规划规模达到75万立方米</w:t>
      </w:r>
      <w:r w:rsidRPr="00590C10">
        <w:rPr>
          <w:rFonts w:ascii="仿宋_GB2312" w:eastAsia="仿宋_GB2312" w:hAnsi="宋体" w:hint="eastAsia"/>
          <w:sz w:val="32"/>
          <w:szCs w:val="32"/>
        </w:rPr>
        <w:lastRenderedPageBreak/>
        <w:t>/日，用地按95万立方米/日进行预控，污水集中处理率达到90％以上。</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大力加强污水管网建设，提高污水纳管率。构建沿河截污、管网建设、排水户接驳三个层次的污水收集系统，在已构建污水处理系统及污水干管的骨架体系的基础上，加大污水支管网及排污口接驳建设力度，2015年底前完成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、龙华、民治、大浪四个片区一期、</w:t>
      </w:r>
      <w:proofErr w:type="gramStart"/>
      <w:r w:rsidRPr="00590C10">
        <w:rPr>
          <w:rFonts w:ascii="仿宋_GB2312" w:eastAsia="仿宋_GB2312" w:hAnsi="宋体" w:hint="eastAsia"/>
          <w:sz w:val="32"/>
          <w:szCs w:val="32"/>
        </w:rPr>
        <w:t>二期支管网</w:t>
      </w:r>
      <w:proofErr w:type="gramEnd"/>
      <w:r w:rsidRPr="00590C10">
        <w:rPr>
          <w:rFonts w:ascii="仿宋_GB2312" w:eastAsia="仿宋_GB2312" w:hAnsi="宋体" w:hint="eastAsia"/>
          <w:sz w:val="32"/>
          <w:szCs w:val="32"/>
        </w:rPr>
        <w:t>工程及全区365处排污口接驳工程建设，开展观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、龙华、民治、大浪四个片区</w:t>
      </w:r>
      <w:proofErr w:type="gramStart"/>
      <w:r w:rsidRPr="00590C10">
        <w:rPr>
          <w:rFonts w:ascii="仿宋_GB2312" w:eastAsia="仿宋_GB2312" w:hAnsi="宋体" w:hint="eastAsia"/>
          <w:sz w:val="32"/>
          <w:szCs w:val="32"/>
        </w:rPr>
        <w:t>三期支管网</w:t>
      </w:r>
      <w:proofErr w:type="gramEnd"/>
      <w:r w:rsidRPr="00590C10">
        <w:rPr>
          <w:rFonts w:ascii="仿宋_GB2312" w:eastAsia="仿宋_GB2312" w:hAnsi="宋体" w:hint="eastAsia"/>
          <w:sz w:val="32"/>
          <w:szCs w:val="32"/>
        </w:rPr>
        <w:t>工程调查研究及前期设计工作。</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推进污泥处置设施建设，保障污泥无害化处理。积极探索多元化污泥处置方式，以资源化、多元化方式解决污泥问题，对污水处理厂污泥进行妥善处置。</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（四）完善雨水系统，加强易涝区域的治理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实施</w:t>
      </w:r>
      <w:proofErr w:type="gramStart"/>
      <w:r w:rsidRPr="00590C10">
        <w:rPr>
          <w:rFonts w:ascii="仿宋_GB2312" w:eastAsia="仿宋_GB2312" w:hAnsi="宋体" w:hint="eastAsia"/>
          <w:sz w:val="32"/>
          <w:szCs w:val="32"/>
        </w:rPr>
        <w:t>低冲击</w:t>
      </w:r>
      <w:proofErr w:type="gramEnd"/>
      <w:r w:rsidRPr="00590C10">
        <w:rPr>
          <w:rFonts w:ascii="仿宋_GB2312" w:eastAsia="仿宋_GB2312" w:hAnsi="宋体" w:hint="eastAsia"/>
          <w:sz w:val="32"/>
          <w:szCs w:val="32"/>
        </w:rPr>
        <w:t>开发模式，减少径流，</w:t>
      </w:r>
      <w:proofErr w:type="gramStart"/>
      <w:r w:rsidRPr="00590C10">
        <w:rPr>
          <w:rFonts w:ascii="仿宋_GB2312" w:eastAsia="仿宋_GB2312" w:hAnsi="宋体" w:hint="eastAsia"/>
          <w:sz w:val="32"/>
          <w:szCs w:val="32"/>
        </w:rPr>
        <w:t>加强雨洪利用</w:t>
      </w:r>
      <w:proofErr w:type="gramEnd"/>
      <w:r w:rsidRPr="00590C10">
        <w:rPr>
          <w:rFonts w:ascii="仿宋_GB2312" w:eastAsia="仿宋_GB2312" w:hAnsi="宋体" w:hint="eastAsia"/>
          <w:sz w:val="32"/>
          <w:szCs w:val="32"/>
        </w:rPr>
        <w:t>，提高雨水管网设计标准，加强易涝区域的治理。按照重现期1年复核现状管网，新规划雨水管网重现期一般采用2年，低洼地区、易</w:t>
      </w:r>
      <w:proofErr w:type="gramStart"/>
      <w:r w:rsidRPr="00590C10">
        <w:rPr>
          <w:rFonts w:ascii="仿宋_GB2312" w:eastAsia="仿宋_GB2312" w:hAnsi="宋体" w:hint="eastAsia"/>
          <w:sz w:val="32"/>
          <w:szCs w:val="32"/>
        </w:rPr>
        <w:t>淹地区</w:t>
      </w:r>
      <w:proofErr w:type="gramEnd"/>
      <w:r w:rsidRPr="00590C10">
        <w:rPr>
          <w:rFonts w:ascii="仿宋_GB2312" w:eastAsia="仿宋_GB2312" w:hAnsi="宋体" w:hint="eastAsia"/>
          <w:sz w:val="32"/>
          <w:szCs w:val="32"/>
        </w:rPr>
        <w:t>及重要地区重现期选用</w:t>
      </w:r>
      <w:r w:rsidRPr="00590C10">
        <w:rPr>
          <w:rFonts w:ascii="仿宋_GB2312" w:eastAsia="仿宋_GB2312" w:hAnsi="宋体"/>
          <w:sz w:val="32"/>
          <w:szCs w:val="32"/>
        </w:rPr>
        <w:t>3</w:t>
      </w:r>
      <w:r w:rsidRPr="00590C10">
        <w:rPr>
          <w:rFonts w:ascii="仿宋_GB2312" w:eastAsia="仿宋_GB2312" w:hAnsi="宋体" w:hint="eastAsia"/>
          <w:sz w:val="32"/>
          <w:szCs w:val="32"/>
        </w:rPr>
        <w:t>～5年，对下沉广场、立交桥、下穿通道及排水困难地区重现期选用</w:t>
      </w:r>
      <w:r w:rsidRPr="00590C10">
        <w:rPr>
          <w:rFonts w:ascii="仿宋_GB2312" w:eastAsia="仿宋_GB2312" w:hAnsi="宋体"/>
          <w:sz w:val="32"/>
          <w:szCs w:val="32"/>
        </w:rPr>
        <w:t>5</w:t>
      </w:r>
      <w:r w:rsidRPr="00590C10">
        <w:rPr>
          <w:rFonts w:ascii="仿宋_GB2312" w:eastAsia="仿宋_GB2312" w:hAnsi="宋体" w:hint="eastAsia"/>
          <w:sz w:val="32"/>
          <w:szCs w:val="32"/>
        </w:rPr>
        <w:t>～</w:t>
      </w:r>
      <w:r w:rsidRPr="00590C10">
        <w:rPr>
          <w:rFonts w:ascii="仿宋_GB2312" w:eastAsia="仿宋_GB2312" w:hAnsi="宋体"/>
          <w:sz w:val="32"/>
          <w:szCs w:val="32"/>
        </w:rPr>
        <w:t>10</w:t>
      </w:r>
      <w:r w:rsidRPr="00590C10">
        <w:rPr>
          <w:rFonts w:ascii="仿宋_GB2312" w:eastAsia="仿宋_GB2312" w:hAnsi="宋体" w:hint="eastAsia"/>
          <w:sz w:val="32"/>
          <w:szCs w:val="32"/>
        </w:rPr>
        <w:t>年。</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（五）深化水务管理与改革</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sz w:val="32"/>
          <w:szCs w:val="32"/>
        </w:rPr>
        <w:t>巩固水务一体化管理格局，</w:t>
      </w:r>
      <w:r w:rsidRPr="00590C10">
        <w:rPr>
          <w:rFonts w:ascii="仿宋_GB2312" w:eastAsia="仿宋_GB2312" w:hAnsi="宋体" w:hint="eastAsia"/>
          <w:sz w:val="32"/>
          <w:szCs w:val="32"/>
        </w:rPr>
        <w:t>执行“</w:t>
      </w:r>
      <w:r w:rsidRPr="00590C10">
        <w:rPr>
          <w:rFonts w:ascii="仿宋_GB2312" w:eastAsia="仿宋_GB2312" w:hAnsi="宋体"/>
          <w:sz w:val="32"/>
          <w:szCs w:val="32"/>
        </w:rPr>
        <w:t>市、区、街道</w:t>
      </w:r>
      <w:r w:rsidRPr="00590C10">
        <w:rPr>
          <w:rFonts w:ascii="仿宋_GB2312" w:eastAsia="仿宋_GB2312" w:hAnsi="宋体" w:hint="eastAsia"/>
          <w:sz w:val="32"/>
          <w:szCs w:val="32"/>
        </w:rPr>
        <w:t>”</w:t>
      </w:r>
      <w:r w:rsidRPr="00590C10">
        <w:rPr>
          <w:rFonts w:ascii="仿宋_GB2312" w:eastAsia="仿宋_GB2312" w:hAnsi="宋体"/>
          <w:sz w:val="32"/>
          <w:szCs w:val="32"/>
        </w:rPr>
        <w:t>三级水务管理</w:t>
      </w:r>
      <w:r w:rsidRPr="00590C10">
        <w:rPr>
          <w:rFonts w:ascii="仿宋_GB2312" w:eastAsia="仿宋_GB2312" w:hAnsi="宋体" w:hint="eastAsia"/>
          <w:sz w:val="32"/>
          <w:szCs w:val="32"/>
        </w:rPr>
        <w:t>体制，在城市建设局设立水务管理中心，落实区级水务管理</w:t>
      </w:r>
      <w:r w:rsidRPr="00590C10">
        <w:rPr>
          <w:rFonts w:ascii="仿宋_GB2312" w:eastAsia="仿宋_GB2312" w:hAnsi="宋体"/>
          <w:sz w:val="32"/>
          <w:szCs w:val="32"/>
        </w:rPr>
        <w:t>职责，建立权责清晰、精简高效的水务管理网络</w:t>
      </w:r>
      <w:r w:rsidRPr="00590C10">
        <w:rPr>
          <w:rFonts w:ascii="仿宋_GB2312" w:eastAsia="仿宋_GB2312" w:hAnsi="宋体" w:hint="eastAsia"/>
          <w:sz w:val="32"/>
          <w:szCs w:val="32"/>
        </w:rPr>
        <w:t>，对全区水务工程建设及水库、河道、管网、污水处理设施等进行专业化管理</w:t>
      </w:r>
      <w:r w:rsidRPr="00590C10">
        <w:rPr>
          <w:rFonts w:ascii="仿宋_GB2312" w:eastAsia="仿宋_GB2312" w:hAnsi="宋体"/>
          <w:sz w:val="32"/>
          <w:szCs w:val="32"/>
        </w:rPr>
        <w:t>。</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大水务建设管理力度，开展全区水务工程建设管理工作；推进现代服务型水务运营模式，在具备市场竞争的公共服务领域，通过政府采购方式向有资质的社会组织“购买服务”，不断满足日益增长的公共服务需求，对全区污水处理设施、河道及排水管网实施市场化和专业化运营。</w:t>
      </w:r>
    </w:p>
    <w:p w:rsidR="007F43AB" w:rsidRPr="00590C10" w:rsidRDefault="007F43AB" w:rsidP="007F43AB">
      <w:pPr>
        <w:pStyle w:val="2"/>
        <w:rPr>
          <w:rFonts w:ascii="黑体"/>
        </w:rPr>
      </w:pPr>
      <w:bookmarkStart w:id="84" w:name="_Toc353351757"/>
      <w:r w:rsidRPr="00590C10">
        <w:rPr>
          <w:rFonts w:ascii="黑体" w:hint="eastAsia"/>
        </w:rPr>
        <w:t>三、建立能源供应网络</w:t>
      </w:r>
      <w:bookmarkEnd w:id="84"/>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（一）完善城市电力供应系统</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规划保留现状</w:t>
      </w:r>
      <w:proofErr w:type="gramStart"/>
      <w:r w:rsidRPr="00590C10">
        <w:rPr>
          <w:rFonts w:ascii="仿宋_GB2312" w:eastAsia="仿宋_GB2312" w:hAnsi="宋体" w:hint="eastAsia"/>
          <w:sz w:val="32"/>
          <w:szCs w:val="32"/>
        </w:rPr>
        <w:t>大唐宝昌</w:t>
      </w:r>
      <w:proofErr w:type="gramEnd"/>
      <w:r w:rsidRPr="00590C10">
        <w:rPr>
          <w:rFonts w:ascii="仿宋_GB2312" w:eastAsia="仿宋_GB2312" w:hAnsi="宋体" w:hint="eastAsia"/>
          <w:sz w:val="32"/>
          <w:szCs w:val="32"/>
        </w:rPr>
        <w:t>燃气电厂，扩建实施热电冷联供</w:t>
      </w:r>
      <w:r>
        <w:rPr>
          <w:rFonts w:ascii="仿宋_GB2312" w:eastAsia="仿宋_GB2312" w:hAnsi="宋体" w:hint="eastAsia"/>
          <w:sz w:val="32"/>
          <w:szCs w:val="32"/>
        </w:rPr>
        <w:t>，</w:t>
      </w:r>
      <w:r w:rsidRPr="00590C10">
        <w:rPr>
          <w:rFonts w:ascii="仿宋_GB2312" w:eastAsia="仿宋_GB2312" w:hAnsi="宋体" w:hint="eastAsia"/>
          <w:sz w:val="32"/>
          <w:szCs w:val="32"/>
        </w:rPr>
        <w:t>全区设置现状及规划变电站42座，其中500千伏变电站1座、</w:t>
      </w:r>
      <w:r w:rsidRPr="00590C10">
        <w:rPr>
          <w:rFonts w:ascii="仿宋_GB2312" w:eastAsia="仿宋_GB2312" w:hAnsi="宋体"/>
          <w:sz w:val="32"/>
          <w:szCs w:val="32"/>
        </w:rPr>
        <w:t>220</w:t>
      </w:r>
      <w:r w:rsidRPr="00590C10">
        <w:rPr>
          <w:rFonts w:ascii="仿宋_GB2312" w:eastAsia="仿宋_GB2312" w:hAnsi="宋体" w:hint="eastAsia"/>
          <w:sz w:val="32"/>
          <w:szCs w:val="32"/>
        </w:rPr>
        <w:t>千伏变电站8座、</w:t>
      </w:r>
      <w:r w:rsidRPr="00590C10">
        <w:rPr>
          <w:rFonts w:ascii="仿宋_GB2312" w:eastAsia="仿宋_GB2312" w:hAnsi="宋体"/>
          <w:sz w:val="32"/>
          <w:szCs w:val="32"/>
        </w:rPr>
        <w:t>110</w:t>
      </w:r>
      <w:r w:rsidRPr="00590C10">
        <w:rPr>
          <w:rFonts w:ascii="仿宋_GB2312" w:eastAsia="仿宋_GB2312" w:hAnsi="宋体" w:hint="eastAsia"/>
          <w:sz w:val="32"/>
          <w:szCs w:val="32"/>
        </w:rPr>
        <w:t>千伏变电站33座，能够承载电力负荷252万千瓦以上。整合高压走廊内线路，重要送电走廊应严格控制保护；预留地下电力输送通道，建设区内新增电力线路采用电缆埋地方式敷设。推广智能电网建设，近期试点，远期全面推行，实</w:t>
      </w:r>
      <w:r w:rsidRPr="00590C10">
        <w:rPr>
          <w:rFonts w:ascii="仿宋_GB2312" w:eastAsia="仿宋_GB2312" w:hAnsi="宋体" w:hint="eastAsia"/>
          <w:sz w:val="32"/>
          <w:szCs w:val="32"/>
        </w:rPr>
        <w:lastRenderedPageBreak/>
        <w:t>现安全、可靠、经济、高效的新型现代化电网。</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（二）推进城市燃气系统建设</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推进城市燃气系统建设，至2015年，燃气管网覆盖率达到70%，至2020年，气化率达100%，燃气管网覆盖率达85%。预测规划期末，新区天然气年用气量3.32亿立方米，液化石油气年用气量4.23万吨。建设</w:t>
      </w:r>
      <w:proofErr w:type="gramStart"/>
      <w:r w:rsidRPr="00590C10">
        <w:rPr>
          <w:rFonts w:ascii="仿宋_GB2312" w:eastAsia="仿宋_GB2312" w:hAnsi="宋体" w:hint="eastAsia"/>
          <w:sz w:val="32"/>
          <w:szCs w:val="32"/>
        </w:rPr>
        <w:t>求雨岭分输</w:t>
      </w:r>
      <w:proofErr w:type="gramEnd"/>
      <w:r w:rsidRPr="00590C10">
        <w:rPr>
          <w:rFonts w:ascii="仿宋_GB2312" w:eastAsia="仿宋_GB2312" w:hAnsi="宋体" w:hint="eastAsia"/>
          <w:sz w:val="32"/>
          <w:szCs w:val="32"/>
        </w:rPr>
        <w:t>站、求雨岭门站、求雨岭区域调压站、观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区域调压站。保留龙华二线拓展区区域调压站和龙华区域调压站。进一步完善城市天然气高压、次高压和中压等各等级燃气管网。根据城市发展情况，推进天然气加气站网络的建设。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（三）石化能源储运系统</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大力推进求雨岭天然气储备库、吊神山成品油仓储区、</w:t>
      </w:r>
      <w:proofErr w:type="gramStart"/>
      <w:r w:rsidRPr="00590C10">
        <w:rPr>
          <w:rFonts w:ascii="仿宋_GB2312" w:eastAsia="仿宋_GB2312" w:hAnsi="宋体" w:hint="eastAsia"/>
          <w:sz w:val="32"/>
          <w:szCs w:val="32"/>
        </w:rPr>
        <w:t>樟</w:t>
      </w:r>
      <w:proofErr w:type="gramEnd"/>
      <w:r w:rsidRPr="00590C10">
        <w:rPr>
          <w:rFonts w:ascii="仿宋_GB2312" w:eastAsia="仿宋_GB2312" w:hAnsi="宋体" w:hint="eastAsia"/>
          <w:sz w:val="32"/>
          <w:szCs w:val="32"/>
        </w:rPr>
        <w:t>坑径液化石油气仓储区、成品油管线、天然气长输管线等重要石化能源储运设施的建设。划定重大市政基础设施</w:t>
      </w:r>
      <w:proofErr w:type="gramStart"/>
      <w:r w:rsidRPr="00590C10">
        <w:rPr>
          <w:rFonts w:ascii="仿宋_GB2312" w:eastAsia="仿宋_GB2312" w:hAnsi="宋体" w:hint="eastAsia"/>
          <w:sz w:val="32"/>
          <w:szCs w:val="32"/>
        </w:rPr>
        <w:t>的橙线保护范围</w:t>
      </w:r>
      <w:proofErr w:type="gramEnd"/>
      <w:r w:rsidRPr="00590C10">
        <w:rPr>
          <w:rFonts w:ascii="仿宋_GB2312" w:eastAsia="仿宋_GB2312" w:hAnsi="宋体" w:hint="eastAsia"/>
          <w:sz w:val="32"/>
          <w:szCs w:val="32"/>
        </w:rPr>
        <w:t>。</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（四）分布式能源</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结合各片区的实际条件，推广天然气、太阳能、风能等分布式能源利用；提高天然气在能源结构中的比重，减少对石油等高碳能源的依赖。</w:t>
      </w:r>
    </w:p>
    <w:p w:rsidR="007F43AB" w:rsidRPr="00590C10" w:rsidRDefault="007F43AB" w:rsidP="007F43AB">
      <w:pPr>
        <w:pStyle w:val="2"/>
        <w:rPr>
          <w:rFonts w:ascii="黑体" w:hint="eastAsia"/>
        </w:rPr>
      </w:pPr>
      <w:bookmarkStart w:id="85" w:name="_Toc353351758"/>
      <w:r w:rsidRPr="00590C10">
        <w:rPr>
          <w:rFonts w:ascii="黑体" w:hint="eastAsia"/>
        </w:rPr>
        <w:lastRenderedPageBreak/>
        <w:t>四、推进信息化建设</w:t>
      </w:r>
      <w:bookmarkEnd w:id="85"/>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提升新区信息存储、交换、处理及传输能力。升级扩容现状民治和观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通信机楼、新建清湖通信机楼，加强汇聚层和接入层通信机房的建设，满足150万线固定通信、240万户移动通信和85万高</w:t>
      </w:r>
      <w:proofErr w:type="gramStart"/>
      <w:r w:rsidRPr="00590C10">
        <w:rPr>
          <w:rFonts w:ascii="仿宋_GB2312" w:eastAsia="仿宋_GB2312" w:hAnsi="宋体" w:hint="eastAsia"/>
          <w:sz w:val="32"/>
          <w:szCs w:val="32"/>
        </w:rPr>
        <w:t>清数字</w:t>
      </w:r>
      <w:proofErr w:type="gramEnd"/>
      <w:r w:rsidRPr="00590C10">
        <w:rPr>
          <w:rFonts w:ascii="仿宋_GB2312" w:eastAsia="仿宋_GB2312" w:hAnsi="宋体" w:hint="eastAsia"/>
          <w:sz w:val="32"/>
          <w:szCs w:val="32"/>
        </w:rPr>
        <w:t>电视用户需求；建设民治“云计算”数据中心，加强信息资源的深度挖掘和共享利用，建立多种面向服务的信息平台；预留通信发展备用地3处；建设完善通达的通信管道系统。</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提升新区邮政服务水平。规划保留现状民治、龙华和观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3座邮政支局，新建5座邮政支局。</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加强微波通道的管理。严格控制梧桐山—</w:t>
      </w:r>
      <w:proofErr w:type="gramStart"/>
      <w:r w:rsidRPr="00590C10">
        <w:rPr>
          <w:rFonts w:ascii="仿宋_GB2312" w:eastAsia="仿宋_GB2312" w:hAnsi="宋体" w:hint="eastAsia"/>
          <w:sz w:val="32"/>
          <w:szCs w:val="32"/>
        </w:rPr>
        <w:t>大眼山微波</w:t>
      </w:r>
      <w:proofErr w:type="gramEnd"/>
      <w:r w:rsidRPr="00590C10">
        <w:rPr>
          <w:rFonts w:ascii="仿宋_GB2312" w:eastAsia="仿宋_GB2312" w:hAnsi="宋体" w:hint="eastAsia"/>
          <w:sz w:val="32"/>
          <w:szCs w:val="32"/>
        </w:rPr>
        <w:t>通道限宽范围下的建筑物高度。</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建设高速、</w:t>
      </w:r>
      <w:proofErr w:type="gramStart"/>
      <w:r w:rsidRPr="00590C10">
        <w:rPr>
          <w:rFonts w:ascii="仿宋_GB2312" w:eastAsia="仿宋_GB2312" w:hAnsi="宋体" w:hint="eastAsia"/>
          <w:sz w:val="32"/>
          <w:szCs w:val="32"/>
        </w:rPr>
        <w:t>全业务</w:t>
      </w:r>
      <w:proofErr w:type="gramEnd"/>
      <w:r w:rsidRPr="00590C10">
        <w:rPr>
          <w:rFonts w:ascii="仿宋_GB2312" w:eastAsia="仿宋_GB2312" w:hAnsi="宋体" w:hint="eastAsia"/>
          <w:sz w:val="32"/>
          <w:szCs w:val="32"/>
        </w:rPr>
        <w:t>融合的泛在信息网络。构建高速、大容量、业务IP化的全光传输网络，加快推进光纤到户，实现光纤入户率100%目标；建设多层次、立体化的无线宽带网络，实现无线宽带网100%全覆盖；积极推动“三网融合”，实现电信网、互联网和有线电视网从网络到业务的全方位融合。</w:t>
      </w:r>
    </w:p>
    <w:p w:rsidR="007F43AB" w:rsidRPr="00590C10" w:rsidRDefault="007F43AB" w:rsidP="007F43AB">
      <w:pPr>
        <w:pStyle w:val="2"/>
        <w:rPr>
          <w:rFonts w:ascii="黑体"/>
        </w:rPr>
      </w:pPr>
      <w:bookmarkStart w:id="86" w:name="_Toc353351759"/>
      <w:r w:rsidRPr="00590C10">
        <w:rPr>
          <w:rFonts w:ascii="黑体" w:hint="eastAsia"/>
        </w:rPr>
        <w:lastRenderedPageBreak/>
        <w:t>五、建立综合防灾减灾体系</w:t>
      </w:r>
      <w:bookmarkEnd w:id="86"/>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（一）全方位、高标准、多渠道建设城市防洪体系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按“以泄为主、蓄泄兼施、因地制宜、分区设防”原则，加快城市防洪工程建设。遵循“生态治河”理念，完成河流的防洪治理工作。观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河干流防洪标准达到100年一遇</w:t>
      </w:r>
      <w:proofErr w:type="gramStart"/>
      <w:r w:rsidRPr="00590C10">
        <w:rPr>
          <w:rFonts w:ascii="仿宋_GB2312" w:eastAsia="仿宋_GB2312" w:hAnsi="宋体" w:hint="eastAsia"/>
          <w:sz w:val="32"/>
          <w:szCs w:val="32"/>
        </w:rPr>
        <w:t>，</w:t>
      </w:r>
      <w:proofErr w:type="gramEnd"/>
      <w:r w:rsidRPr="00590C10">
        <w:rPr>
          <w:rFonts w:ascii="仿宋_GB2312" w:eastAsia="仿宋_GB2312" w:hAnsi="宋体" w:hint="eastAsia"/>
          <w:sz w:val="32"/>
          <w:szCs w:val="32"/>
        </w:rPr>
        <w:t>各支流防洪标准达到20-50年一遇</w:t>
      </w:r>
      <w:proofErr w:type="gramStart"/>
      <w:r w:rsidRPr="00590C10">
        <w:rPr>
          <w:rFonts w:ascii="仿宋_GB2312" w:eastAsia="仿宋_GB2312" w:hAnsi="宋体" w:hint="eastAsia"/>
          <w:sz w:val="32"/>
          <w:szCs w:val="32"/>
        </w:rPr>
        <w:t>。</w:t>
      </w:r>
      <w:proofErr w:type="gramEnd"/>
      <w:r w:rsidRPr="00590C10">
        <w:rPr>
          <w:rFonts w:ascii="仿宋_GB2312" w:eastAsia="仿宋_GB2312" w:hAnsi="宋体" w:hint="eastAsia"/>
          <w:sz w:val="32"/>
          <w:szCs w:val="32"/>
        </w:rPr>
        <w:t>开展水库安全达标建设工作，尽快完成病险水库除险加固工程，保障水库安全，提高防洪能力。建立三防物资仓库、三防指挥决策系统及移动应急指挥平台。</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（二）构建预防为主、防消结合的消防安全保障体系</w:t>
      </w:r>
    </w:p>
    <w:p w:rsidR="007F43AB" w:rsidRPr="00590C10" w:rsidRDefault="007F43AB" w:rsidP="007F43AB">
      <w:pPr>
        <w:ind w:firstLineChars="200" w:firstLine="640"/>
        <w:rPr>
          <w:rFonts w:ascii="仿宋_GB2312" w:eastAsia="仿宋_GB2312" w:hAnsi="宋体"/>
          <w:sz w:val="32"/>
          <w:szCs w:val="32"/>
        </w:rPr>
      </w:pPr>
      <w:r w:rsidRPr="00590C10">
        <w:rPr>
          <w:rFonts w:ascii="仿宋_GB2312" w:eastAsia="仿宋_GB2312" w:hAnsi="宋体" w:hint="eastAsia"/>
          <w:sz w:val="32"/>
          <w:szCs w:val="32"/>
        </w:rPr>
        <w:t>优化新区消防安全布局，积极完善消防基础设施。至2020年，保留现状龙华消防站，新建观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、民治、北站、油松、大浪、浪口、新</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、大水坑、福民、环观、高峰、上塘、吊神山特勤、求雨岭特勤等14座消防站。</w:t>
      </w:r>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（三）完善安全、高效、综合的应急避难场所体系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根据“以人为本、平灾结合、多灾兼顾、资源整合”的原则，建立适应龙华新区灾害特征的安全、高效、综合的应急避难场所体系，保障市民的生命安全与城市的可持续发展。至2020年，建成106处室内避难场所、51处室外固定避难场所。</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lastRenderedPageBreak/>
        <w:t>（四）加强城乡社区综合防灾减灾体系建设</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通过开展社区灾害隐患排查和治理，编制社区综合减灾预案，加强社区综合减灾队伍建设，开展社区防灾减灾宣传教育，组织社区防灾减灾培训演练，做好社区减灾装备配备和应急救灾物资储备等工作，不断加强社区防灾减灾体系建设，增强社区综合防灾减灾能力，进一步构建安全和谐社区。</w:t>
      </w:r>
    </w:p>
    <w:p w:rsidR="007F43AB" w:rsidRPr="00590C10" w:rsidRDefault="007F43AB" w:rsidP="007F43AB">
      <w:pPr>
        <w:ind w:firstLineChars="200" w:firstLine="643"/>
        <w:rPr>
          <w:rFonts w:ascii="仿宋_GB2312" w:eastAsia="仿宋_GB2312" w:hAnsi="宋体" w:hint="eastAsia"/>
          <w:b/>
          <w:sz w:val="32"/>
          <w:szCs w:val="32"/>
        </w:rPr>
      </w:pPr>
    </w:p>
    <w:p w:rsidR="007F43AB" w:rsidRPr="00590C10" w:rsidRDefault="007F43AB" w:rsidP="007F43AB">
      <w:pPr>
        <w:ind w:firstLineChars="200" w:firstLine="643"/>
        <w:rPr>
          <w:rFonts w:ascii="仿宋_GB2312" w:eastAsia="仿宋_GB2312" w:hAnsi="宋体" w:hint="eastAsia"/>
          <w:b/>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87" w:name="_Toc353351760"/>
      <w:r w:rsidRPr="00590C10">
        <w:rPr>
          <w:rFonts w:ascii="楷体_GB2312" w:eastAsia="楷体_GB2312" w:hAnsi="Times New Roman" w:hint="eastAsia"/>
          <w:sz w:val="36"/>
          <w:szCs w:val="36"/>
        </w:rPr>
        <w:t>第九章 土地利用</w:t>
      </w:r>
      <w:bookmarkEnd w:id="87"/>
      <w:r w:rsidRPr="00590C10">
        <w:rPr>
          <w:rFonts w:ascii="楷体_GB2312" w:eastAsia="楷体_GB2312" w:hAnsi="Times New Roman" w:hint="eastAsia"/>
          <w:sz w:val="36"/>
          <w:szCs w:val="36"/>
        </w:rPr>
        <w:t xml:space="preserve"> </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加强土地节约集约利用,</w:t>
      </w:r>
      <w:r w:rsidRPr="00590C10">
        <w:rPr>
          <w:rFonts w:ascii="仿宋_GB2312" w:eastAsia="仿宋_GB2312" w:hAnsi="宋体"/>
          <w:sz w:val="32"/>
          <w:szCs w:val="32"/>
        </w:rPr>
        <w:t>严格控制</w:t>
      </w:r>
      <w:r w:rsidRPr="00590C10">
        <w:rPr>
          <w:rFonts w:ascii="仿宋_GB2312" w:eastAsia="仿宋_GB2312" w:hAnsi="宋体" w:hint="eastAsia"/>
          <w:sz w:val="32"/>
          <w:szCs w:val="32"/>
        </w:rPr>
        <w:t>建设用地</w:t>
      </w:r>
      <w:r w:rsidRPr="00590C10">
        <w:rPr>
          <w:rFonts w:ascii="仿宋_GB2312" w:eastAsia="仿宋_GB2312" w:hAnsi="宋体"/>
          <w:sz w:val="32"/>
          <w:szCs w:val="32"/>
        </w:rPr>
        <w:t>增长边界</w:t>
      </w:r>
      <w:r w:rsidRPr="00590C10">
        <w:rPr>
          <w:rFonts w:ascii="仿宋_GB2312" w:eastAsia="仿宋_GB2312" w:hAnsi="宋体" w:hint="eastAsia"/>
          <w:sz w:val="32"/>
          <w:szCs w:val="32"/>
        </w:rPr>
        <w:t>，</w:t>
      </w:r>
      <w:r w:rsidRPr="00590C10">
        <w:rPr>
          <w:rFonts w:ascii="仿宋_GB2312" w:eastAsia="仿宋_GB2312" w:hAnsi="宋体"/>
          <w:sz w:val="32"/>
          <w:szCs w:val="32"/>
        </w:rPr>
        <w:t>优化用地结构与布局，实现土地利用模式</w:t>
      </w:r>
      <w:r w:rsidRPr="00590C10">
        <w:rPr>
          <w:rFonts w:ascii="仿宋_GB2312" w:eastAsia="仿宋_GB2312" w:hAnsi="宋体" w:hint="eastAsia"/>
          <w:sz w:val="32"/>
          <w:szCs w:val="32"/>
        </w:rPr>
        <w:t>的</w:t>
      </w:r>
      <w:r w:rsidRPr="00590C10">
        <w:rPr>
          <w:rFonts w:ascii="仿宋_GB2312" w:eastAsia="仿宋_GB2312" w:hAnsi="宋体"/>
          <w:sz w:val="32"/>
          <w:szCs w:val="32"/>
        </w:rPr>
        <w:t>根本转型</w:t>
      </w:r>
      <w:r w:rsidRPr="00590C10">
        <w:rPr>
          <w:rFonts w:ascii="仿宋_GB2312" w:eastAsia="仿宋_GB2312" w:hAnsi="宋体" w:hint="eastAsia"/>
          <w:sz w:val="32"/>
          <w:szCs w:val="32"/>
        </w:rPr>
        <w:t>，</w:t>
      </w:r>
      <w:r w:rsidRPr="00590C10">
        <w:rPr>
          <w:rFonts w:ascii="仿宋_GB2312" w:eastAsia="仿宋_GB2312" w:hAnsi="宋体"/>
          <w:sz w:val="32"/>
          <w:szCs w:val="32"/>
        </w:rPr>
        <w:t>实施</w:t>
      </w:r>
      <w:r w:rsidRPr="00590C10">
        <w:rPr>
          <w:rFonts w:ascii="仿宋_GB2312" w:eastAsia="仿宋_GB2312" w:hAnsi="宋体" w:hint="eastAsia"/>
          <w:sz w:val="32"/>
          <w:szCs w:val="32"/>
        </w:rPr>
        <w:t>建设</w:t>
      </w:r>
      <w:r w:rsidRPr="00590C10">
        <w:rPr>
          <w:rFonts w:ascii="仿宋_GB2312" w:eastAsia="仿宋_GB2312" w:hAnsi="宋体"/>
          <w:sz w:val="32"/>
          <w:szCs w:val="32"/>
        </w:rPr>
        <w:t>密度分区</w:t>
      </w:r>
      <w:r w:rsidRPr="00590C10">
        <w:rPr>
          <w:rFonts w:ascii="仿宋_GB2312" w:eastAsia="仿宋_GB2312" w:hAnsi="宋体" w:hint="eastAsia"/>
          <w:sz w:val="32"/>
          <w:szCs w:val="32"/>
        </w:rPr>
        <w:t>，适度提高适宜地区的</w:t>
      </w:r>
      <w:r w:rsidRPr="00590C10">
        <w:rPr>
          <w:rFonts w:ascii="仿宋_GB2312" w:eastAsia="仿宋_GB2312" w:hAnsi="宋体"/>
          <w:sz w:val="32"/>
          <w:szCs w:val="32"/>
        </w:rPr>
        <w:t>开发强度</w:t>
      </w:r>
      <w:r w:rsidRPr="00590C10">
        <w:rPr>
          <w:rFonts w:ascii="仿宋_GB2312" w:eastAsia="仿宋_GB2312" w:hAnsi="宋体" w:hint="eastAsia"/>
          <w:sz w:val="32"/>
          <w:szCs w:val="32"/>
        </w:rPr>
        <w:t>，积极</w:t>
      </w:r>
      <w:r w:rsidRPr="00590C10">
        <w:rPr>
          <w:rFonts w:ascii="仿宋_GB2312" w:eastAsia="仿宋_GB2312" w:hAnsi="宋体"/>
          <w:sz w:val="32"/>
          <w:szCs w:val="32"/>
        </w:rPr>
        <w:t>开发地下空间</w:t>
      </w:r>
      <w:r w:rsidRPr="00590C10">
        <w:rPr>
          <w:rFonts w:ascii="仿宋_GB2312" w:eastAsia="仿宋_GB2312" w:hAnsi="宋体" w:hint="eastAsia"/>
          <w:sz w:val="32"/>
          <w:szCs w:val="32"/>
        </w:rPr>
        <w:t>，</w:t>
      </w:r>
      <w:r w:rsidRPr="00590C10">
        <w:rPr>
          <w:rFonts w:ascii="仿宋_GB2312" w:eastAsia="仿宋_GB2312" w:hAnsi="宋体"/>
          <w:sz w:val="32"/>
          <w:szCs w:val="32"/>
        </w:rPr>
        <w:t>提高土地资源的</w:t>
      </w:r>
      <w:r w:rsidRPr="00590C10">
        <w:rPr>
          <w:rFonts w:ascii="仿宋_GB2312" w:eastAsia="仿宋_GB2312" w:hAnsi="宋体" w:hint="eastAsia"/>
          <w:sz w:val="32"/>
          <w:szCs w:val="32"/>
        </w:rPr>
        <w:t>综合</w:t>
      </w:r>
      <w:r w:rsidRPr="00590C10">
        <w:rPr>
          <w:rFonts w:ascii="仿宋_GB2312" w:eastAsia="仿宋_GB2312" w:hAnsi="宋体"/>
          <w:sz w:val="32"/>
          <w:szCs w:val="32"/>
        </w:rPr>
        <w:t>承载力。</w:t>
      </w:r>
      <w:r w:rsidRPr="00590C10">
        <w:rPr>
          <w:rFonts w:ascii="仿宋_GB2312" w:eastAsia="仿宋_GB2312" w:hAnsi="宋体" w:hint="eastAsia"/>
          <w:sz w:val="32"/>
          <w:szCs w:val="32"/>
        </w:rPr>
        <w:t>创新土地二次开发利用机制，通过城市更新、土地整备等手段，盘活存量土地，释放土地潜能，提高土地利用效益。</w:t>
      </w:r>
    </w:p>
    <w:p w:rsidR="007F43AB" w:rsidRPr="00590C10" w:rsidRDefault="007F43AB" w:rsidP="007F43AB">
      <w:pPr>
        <w:pStyle w:val="2"/>
        <w:rPr>
          <w:rFonts w:ascii="黑体" w:hint="eastAsia"/>
        </w:rPr>
      </w:pPr>
      <w:bookmarkStart w:id="88" w:name="_Toc353351761"/>
      <w:r w:rsidRPr="00590C10">
        <w:rPr>
          <w:rFonts w:ascii="黑体" w:hint="eastAsia"/>
        </w:rPr>
        <w:t>一、落实土地用途管制</w:t>
      </w:r>
      <w:bookmarkEnd w:id="88"/>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为加强对城乡建设用地的空间管制，依据全市土地利用总体规划与城市总体规划，划定允许建设区、有条件建设区、限制建</w:t>
      </w:r>
      <w:r w:rsidRPr="00590C10">
        <w:rPr>
          <w:rFonts w:ascii="仿宋_GB2312" w:eastAsia="仿宋_GB2312" w:hAnsi="宋体" w:hint="eastAsia"/>
          <w:sz w:val="32"/>
          <w:szCs w:val="32"/>
        </w:rPr>
        <w:lastRenderedPageBreak/>
        <w:t>设区和禁止建设区“四区”，并分别对各区的土地利用提出空间管制要求。</w:t>
      </w:r>
    </w:p>
    <w:p w:rsidR="007F43AB" w:rsidRPr="00590C10" w:rsidRDefault="007F43AB" w:rsidP="007F43AB">
      <w:pPr>
        <w:jc w:val="center"/>
        <w:rPr>
          <w:rFonts w:ascii="宋体" w:hAnsi="宋体" w:hint="eastAsia"/>
          <w:b/>
          <w:bCs/>
          <w:sz w:val="24"/>
        </w:rPr>
      </w:pPr>
    </w:p>
    <w:p w:rsidR="007F43AB" w:rsidRPr="00590C10" w:rsidRDefault="007F43AB" w:rsidP="007F43AB">
      <w:pPr>
        <w:jc w:val="center"/>
        <w:rPr>
          <w:rFonts w:ascii="仿宋_GB2312" w:eastAsia="仿宋_GB2312" w:hint="eastAsia"/>
          <w:bCs/>
          <w:sz w:val="30"/>
          <w:szCs w:val="30"/>
        </w:rPr>
      </w:pPr>
      <w:r w:rsidRPr="00590C10">
        <w:rPr>
          <w:rFonts w:ascii="宋体" w:hAnsi="宋体" w:hint="eastAsia"/>
          <w:b/>
          <w:bCs/>
          <w:sz w:val="24"/>
        </w:rPr>
        <w:t>表3：土地用途管制分区指引表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02"/>
        <w:gridCol w:w="5082"/>
        <w:gridCol w:w="1755"/>
      </w:tblGrid>
      <w:tr w:rsidR="007F43AB" w:rsidRPr="00590C10" w:rsidTr="00243467">
        <w:trPr>
          <w:jc w:val="center"/>
        </w:trPr>
        <w:tc>
          <w:tcPr>
            <w:tcW w:w="1602" w:type="dxa"/>
            <w:tcBorders>
              <w:bottom w:val="single" w:sz="4" w:space="0" w:color="000000"/>
            </w:tcBorders>
            <w:shd w:val="clear" w:color="auto" w:fill="E6E6E6"/>
          </w:tcPr>
          <w:p w:rsidR="007F43AB" w:rsidRPr="00590C10" w:rsidRDefault="007F43AB" w:rsidP="00243467">
            <w:pPr>
              <w:jc w:val="center"/>
              <w:rPr>
                <w:rFonts w:ascii="Calibri" w:hint="eastAsia"/>
                <w:b/>
                <w:bCs/>
                <w:szCs w:val="21"/>
              </w:rPr>
            </w:pPr>
            <w:r w:rsidRPr="00590C10">
              <w:rPr>
                <w:rFonts w:ascii="Calibri" w:hint="eastAsia"/>
                <w:b/>
                <w:bCs/>
                <w:szCs w:val="21"/>
              </w:rPr>
              <w:t>管制区</w:t>
            </w:r>
          </w:p>
        </w:tc>
        <w:tc>
          <w:tcPr>
            <w:tcW w:w="5082" w:type="dxa"/>
            <w:shd w:val="clear" w:color="auto" w:fill="E6E6E6"/>
          </w:tcPr>
          <w:p w:rsidR="007F43AB" w:rsidRPr="00590C10" w:rsidRDefault="007F43AB" w:rsidP="00243467">
            <w:pPr>
              <w:jc w:val="center"/>
              <w:rPr>
                <w:rFonts w:ascii="Calibri" w:hint="eastAsia"/>
                <w:b/>
                <w:bCs/>
                <w:szCs w:val="21"/>
              </w:rPr>
            </w:pPr>
            <w:r w:rsidRPr="00590C10">
              <w:rPr>
                <w:rFonts w:ascii="Calibri" w:hint="eastAsia"/>
                <w:b/>
                <w:bCs/>
                <w:szCs w:val="21"/>
              </w:rPr>
              <w:t>管制规则</w:t>
            </w:r>
          </w:p>
        </w:tc>
        <w:tc>
          <w:tcPr>
            <w:tcW w:w="1755" w:type="dxa"/>
            <w:shd w:val="clear" w:color="auto" w:fill="E6E6E6"/>
          </w:tcPr>
          <w:p w:rsidR="007F43AB" w:rsidRPr="00590C10" w:rsidRDefault="007F43AB" w:rsidP="00243467">
            <w:pPr>
              <w:jc w:val="center"/>
              <w:rPr>
                <w:rFonts w:ascii="Calibri" w:hint="eastAsia"/>
                <w:b/>
                <w:bCs/>
                <w:szCs w:val="21"/>
              </w:rPr>
            </w:pPr>
            <w:r w:rsidRPr="00590C10">
              <w:rPr>
                <w:rFonts w:ascii="Calibri" w:hint="eastAsia"/>
                <w:b/>
                <w:bCs/>
                <w:szCs w:val="21"/>
              </w:rPr>
              <w:t>面积（公顷）</w:t>
            </w:r>
          </w:p>
        </w:tc>
      </w:tr>
      <w:tr w:rsidR="007F43AB" w:rsidRPr="00590C10" w:rsidTr="00243467">
        <w:trPr>
          <w:jc w:val="center"/>
        </w:trPr>
        <w:tc>
          <w:tcPr>
            <w:tcW w:w="1602" w:type="dxa"/>
            <w:shd w:val="clear" w:color="auto" w:fill="E6E6E6"/>
            <w:vAlign w:val="center"/>
          </w:tcPr>
          <w:p w:rsidR="007F43AB" w:rsidRPr="00590C10" w:rsidRDefault="007F43AB" w:rsidP="00243467">
            <w:pPr>
              <w:rPr>
                <w:rFonts w:ascii="Calibri" w:hint="eastAsia"/>
                <w:b/>
                <w:bCs/>
                <w:szCs w:val="21"/>
              </w:rPr>
            </w:pPr>
            <w:r w:rsidRPr="00590C10">
              <w:rPr>
                <w:rFonts w:ascii="Calibri" w:hint="eastAsia"/>
                <w:b/>
                <w:bCs/>
                <w:szCs w:val="21"/>
              </w:rPr>
              <w:t>允许建设区</w:t>
            </w:r>
          </w:p>
        </w:tc>
        <w:tc>
          <w:tcPr>
            <w:tcW w:w="5082" w:type="dxa"/>
            <w:vAlign w:val="center"/>
          </w:tcPr>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1</w:t>
            </w:r>
            <w:r w:rsidRPr="00590C10">
              <w:rPr>
                <w:rFonts w:ascii="Arial" w:hAnsi="Arial" w:cs="Arial"/>
                <w:bCs/>
                <w:szCs w:val="21"/>
              </w:rPr>
              <w:t>）区内土地主导用途为城、镇、村或工矿建设发展空间；</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2</w:t>
            </w:r>
            <w:r w:rsidRPr="00590C10">
              <w:rPr>
                <w:rFonts w:ascii="Arial" w:hAnsi="Arial" w:cs="Arial"/>
                <w:bCs/>
                <w:szCs w:val="21"/>
              </w:rPr>
              <w:t>）区内新增城乡建设用地受规划指标和年度计划指标约束，应统筹增量与存量用地，促进土地节约集约利用；</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3</w:t>
            </w:r>
            <w:r w:rsidRPr="00590C10">
              <w:rPr>
                <w:rFonts w:ascii="Arial" w:hAnsi="Arial" w:cs="Arial"/>
                <w:bCs/>
                <w:szCs w:val="21"/>
              </w:rPr>
              <w:t>）规划实施过程中，在允许建设区面积不改变的前提下，其空间布局形态可依程序进行调整，但不得突破建设用地扩展边界；</w:t>
            </w:r>
          </w:p>
          <w:p w:rsidR="007F43AB" w:rsidRPr="00590C10" w:rsidRDefault="007F43AB" w:rsidP="00243467">
            <w:pPr>
              <w:rPr>
                <w:rFonts w:ascii="Calibri" w:hint="eastAsia"/>
                <w:bCs/>
                <w:szCs w:val="21"/>
              </w:rPr>
            </w:pPr>
            <w:r w:rsidRPr="00590C10">
              <w:rPr>
                <w:rFonts w:ascii="Arial" w:hAnsi="Arial" w:cs="Arial"/>
                <w:bCs/>
                <w:szCs w:val="21"/>
              </w:rPr>
              <w:t>（</w:t>
            </w:r>
            <w:r w:rsidRPr="00590C10">
              <w:rPr>
                <w:rFonts w:ascii="Arial" w:hAnsi="Arial" w:cs="Arial"/>
                <w:bCs/>
                <w:szCs w:val="21"/>
              </w:rPr>
              <w:t>4</w:t>
            </w:r>
            <w:r w:rsidRPr="00590C10">
              <w:rPr>
                <w:rFonts w:ascii="Arial" w:hAnsi="Arial" w:cs="Arial"/>
                <w:bCs/>
                <w:szCs w:val="21"/>
              </w:rPr>
              <w:t>）允许建设区边界（规模边界）的调整，须</w:t>
            </w:r>
            <w:proofErr w:type="gramStart"/>
            <w:r w:rsidRPr="00590C10">
              <w:rPr>
                <w:rFonts w:ascii="Arial" w:hAnsi="Arial" w:cs="Arial"/>
                <w:bCs/>
                <w:szCs w:val="21"/>
              </w:rPr>
              <w:t>报规划</w:t>
            </w:r>
            <w:proofErr w:type="gramEnd"/>
            <w:r w:rsidRPr="00590C10">
              <w:rPr>
                <w:rFonts w:ascii="Arial" w:hAnsi="Arial" w:cs="Arial"/>
                <w:bCs/>
                <w:szCs w:val="21"/>
              </w:rPr>
              <w:t>审批机关同级国土资源管理部门审查批准。</w:t>
            </w:r>
          </w:p>
        </w:tc>
        <w:tc>
          <w:tcPr>
            <w:tcW w:w="1755" w:type="dxa"/>
            <w:vAlign w:val="center"/>
          </w:tcPr>
          <w:p w:rsidR="007F43AB" w:rsidRPr="00590C10" w:rsidRDefault="007F43AB" w:rsidP="00243467">
            <w:pPr>
              <w:jc w:val="center"/>
              <w:rPr>
                <w:rFonts w:ascii="Arial" w:hAnsi="Arial" w:cs="Arial" w:hint="eastAsia"/>
                <w:szCs w:val="21"/>
              </w:rPr>
            </w:pPr>
            <w:r w:rsidRPr="00590C10">
              <w:rPr>
                <w:rFonts w:ascii="Arial" w:hAnsi="Arial" w:cs="Arial" w:hint="eastAsia"/>
                <w:szCs w:val="21"/>
              </w:rPr>
              <w:t>9864</w:t>
            </w:r>
          </w:p>
        </w:tc>
      </w:tr>
      <w:tr w:rsidR="007F43AB" w:rsidRPr="00590C10" w:rsidTr="00243467">
        <w:trPr>
          <w:jc w:val="center"/>
        </w:trPr>
        <w:tc>
          <w:tcPr>
            <w:tcW w:w="1602" w:type="dxa"/>
            <w:shd w:val="clear" w:color="auto" w:fill="E6E6E6"/>
            <w:vAlign w:val="center"/>
          </w:tcPr>
          <w:p w:rsidR="007F43AB" w:rsidRPr="00590C10" w:rsidRDefault="007F43AB" w:rsidP="00243467">
            <w:pPr>
              <w:rPr>
                <w:rFonts w:ascii="Calibri" w:hint="eastAsia"/>
                <w:b/>
                <w:bCs/>
                <w:szCs w:val="21"/>
              </w:rPr>
            </w:pPr>
            <w:r w:rsidRPr="00590C10">
              <w:rPr>
                <w:rFonts w:ascii="Calibri" w:hint="eastAsia"/>
                <w:b/>
                <w:bCs/>
                <w:szCs w:val="21"/>
              </w:rPr>
              <w:t>有条件建设区</w:t>
            </w:r>
          </w:p>
        </w:tc>
        <w:tc>
          <w:tcPr>
            <w:tcW w:w="5082" w:type="dxa"/>
            <w:vAlign w:val="center"/>
          </w:tcPr>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1</w:t>
            </w:r>
            <w:r w:rsidRPr="00590C10">
              <w:rPr>
                <w:rFonts w:ascii="Arial" w:hAnsi="Arial" w:cs="Arial"/>
                <w:bCs/>
                <w:szCs w:val="21"/>
              </w:rPr>
              <w:t>）区内土地符合规定的，可依程序办理建设用地审批手续，同时相应核减允许建设区用地规模；</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2</w:t>
            </w:r>
            <w:r w:rsidRPr="00590C10">
              <w:rPr>
                <w:rFonts w:ascii="Arial" w:hAnsi="Arial" w:cs="Arial"/>
                <w:bCs/>
                <w:szCs w:val="21"/>
              </w:rPr>
              <w:t>）土地利用总体规划确定的农村土地整治规模已完成，经评估确认拆旧建设用地复垦到位，存量建设用地达到集约用地要求的，区内土地可安排新增城乡建设用地增减挂钩项目；</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3</w:t>
            </w:r>
            <w:r w:rsidRPr="00590C10">
              <w:rPr>
                <w:rFonts w:ascii="Arial" w:hAnsi="Arial" w:cs="Arial"/>
                <w:bCs/>
                <w:szCs w:val="21"/>
              </w:rPr>
              <w:t>）规划期内建设用地扩展边界原则上不得调整。如需调整按规划修改处理，严格论证，</w:t>
            </w:r>
            <w:proofErr w:type="gramStart"/>
            <w:r w:rsidRPr="00590C10">
              <w:rPr>
                <w:rFonts w:ascii="Arial" w:hAnsi="Arial" w:cs="Arial"/>
                <w:bCs/>
                <w:szCs w:val="21"/>
              </w:rPr>
              <w:t>报规划</w:t>
            </w:r>
            <w:proofErr w:type="gramEnd"/>
            <w:r w:rsidRPr="00590C10">
              <w:rPr>
                <w:rFonts w:ascii="Arial" w:hAnsi="Arial" w:cs="Arial"/>
                <w:bCs/>
                <w:szCs w:val="21"/>
              </w:rPr>
              <w:t>审批机关批准。</w:t>
            </w:r>
          </w:p>
        </w:tc>
        <w:tc>
          <w:tcPr>
            <w:tcW w:w="1755" w:type="dxa"/>
            <w:vAlign w:val="center"/>
          </w:tcPr>
          <w:p w:rsidR="007F43AB" w:rsidRPr="00590C10" w:rsidRDefault="007F43AB" w:rsidP="00243467">
            <w:pPr>
              <w:jc w:val="center"/>
              <w:rPr>
                <w:rFonts w:ascii="Arial" w:hAnsi="Arial" w:cs="Arial" w:hint="eastAsia"/>
                <w:szCs w:val="21"/>
              </w:rPr>
            </w:pPr>
            <w:r w:rsidRPr="00590C10">
              <w:rPr>
                <w:rFonts w:ascii="Arial" w:hAnsi="Arial" w:cs="Arial" w:hint="eastAsia"/>
                <w:szCs w:val="21"/>
              </w:rPr>
              <w:t>1500</w:t>
            </w:r>
          </w:p>
        </w:tc>
      </w:tr>
      <w:tr w:rsidR="007F43AB" w:rsidRPr="00590C10" w:rsidTr="00243467">
        <w:trPr>
          <w:jc w:val="center"/>
        </w:trPr>
        <w:tc>
          <w:tcPr>
            <w:tcW w:w="1602" w:type="dxa"/>
            <w:shd w:val="clear" w:color="auto" w:fill="E6E6E6"/>
            <w:vAlign w:val="center"/>
          </w:tcPr>
          <w:p w:rsidR="007F43AB" w:rsidRPr="00590C10" w:rsidRDefault="007F43AB" w:rsidP="00243467">
            <w:pPr>
              <w:rPr>
                <w:rFonts w:ascii="Calibri" w:hint="eastAsia"/>
                <w:b/>
                <w:bCs/>
                <w:szCs w:val="21"/>
              </w:rPr>
            </w:pPr>
            <w:r w:rsidRPr="00590C10">
              <w:rPr>
                <w:rFonts w:ascii="Calibri" w:hint="eastAsia"/>
                <w:b/>
                <w:bCs/>
                <w:szCs w:val="21"/>
              </w:rPr>
              <w:t>限制建设区</w:t>
            </w:r>
          </w:p>
        </w:tc>
        <w:tc>
          <w:tcPr>
            <w:tcW w:w="5082" w:type="dxa"/>
            <w:vAlign w:val="center"/>
          </w:tcPr>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1</w:t>
            </w:r>
            <w:r w:rsidRPr="00590C10">
              <w:rPr>
                <w:rFonts w:ascii="Arial" w:hAnsi="Arial" w:cs="Arial"/>
                <w:bCs/>
                <w:szCs w:val="21"/>
              </w:rPr>
              <w:t>）区内土地主导用途为农业生产空间，是发展农业生产，开展土地整治和基本农田建设的主要区域；</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2</w:t>
            </w:r>
            <w:r w:rsidRPr="00590C10">
              <w:rPr>
                <w:rFonts w:ascii="Arial" w:hAnsi="Arial" w:cs="Arial"/>
                <w:bCs/>
                <w:szCs w:val="21"/>
              </w:rPr>
              <w:t>）区内禁止城、镇、村建设，控制线型基础设施和独立建设项目用地。</w:t>
            </w:r>
          </w:p>
        </w:tc>
        <w:tc>
          <w:tcPr>
            <w:tcW w:w="1755" w:type="dxa"/>
            <w:vAlign w:val="center"/>
          </w:tcPr>
          <w:p w:rsidR="007F43AB" w:rsidRPr="00590C10" w:rsidRDefault="007F43AB" w:rsidP="00243467">
            <w:pPr>
              <w:jc w:val="center"/>
              <w:rPr>
                <w:rFonts w:ascii="Arial" w:hAnsi="Arial" w:cs="Arial" w:hint="eastAsia"/>
                <w:szCs w:val="21"/>
              </w:rPr>
            </w:pPr>
            <w:r w:rsidRPr="00590C10">
              <w:rPr>
                <w:rFonts w:ascii="Arial" w:hAnsi="Arial" w:cs="Arial" w:hint="eastAsia"/>
                <w:szCs w:val="21"/>
              </w:rPr>
              <w:t>3818</w:t>
            </w:r>
          </w:p>
        </w:tc>
      </w:tr>
      <w:tr w:rsidR="007F43AB" w:rsidRPr="00590C10" w:rsidTr="00243467">
        <w:trPr>
          <w:jc w:val="center"/>
        </w:trPr>
        <w:tc>
          <w:tcPr>
            <w:tcW w:w="1602" w:type="dxa"/>
            <w:shd w:val="clear" w:color="auto" w:fill="E6E6E6"/>
            <w:vAlign w:val="center"/>
          </w:tcPr>
          <w:p w:rsidR="007F43AB" w:rsidRPr="00590C10" w:rsidRDefault="007F43AB" w:rsidP="00243467">
            <w:pPr>
              <w:rPr>
                <w:rFonts w:ascii="Calibri" w:hint="eastAsia"/>
                <w:b/>
                <w:bCs/>
                <w:szCs w:val="21"/>
              </w:rPr>
            </w:pPr>
            <w:r w:rsidRPr="00590C10">
              <w:rPr>
                <w:rFonts w:ascii="Calibri" w:hint="eastAsia"/>
                <w:b/>
                <w:bCs/>
                <w:szCs w:val="21"/>
              </w:rPr>
              <w:t>禁止建设区</w:t>
            </w:r>
          </w:p>
        </w:tc>
        <w:tc>
          <w:tcPr>
            <w:tcW w:w="5082" w:type="dxa"/>
            <w:vAlign w:val="center"/>
          </w:tcPr>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1</w:t>
            </w:r>
            <w:r w:rsidRPr="00590C10">
              <w:rPr>
                <w:rFonts w:ascii="Arial" w:hAnsi="Arial" w:cs="Arial"/>
                <w:bCs/>
                <w:szCs w:val="21"/>
              </w:rPr>
              <w:t>）区内土地的主导用途为生态与环境保护空间，严格禁止与主导功能不相符的各项建设；</w:t>
            </w:r>
          </w:p>
          <w:p w:rsidR="007F43AB" w:rsidRPr="00590C10" w:rsidRDefault="007F43AB" w:rsidP="00243467">
            <w:pPr>
              <w:rPr>
                <w:rFonts w:ascii="Arial" w:hAnsi="Arial" w:cs="Arial"/>
                <w:bCs/>
                <w:szCs w:val="21"/>
              </w:rPr>
            </w:pPr>
            <w:r w:rsidRPr="00590C10">
              <w:rPr>
                <w:rFonts w:ascii="Arial" w:hAnsi="Arial" w:cs="Arial"/>
                <w:bCs/>
                <w:szCs w:val="21"/>
              </w:rPr>
              <w:t>（</w:t>
            </w:r>
            <w:r w:rsidRPr="00590C10">
              <w:rPr>
                <w:rFonts w:ascii="Arial" w:hAnsi="Arial" w:cs="Arial"/>
                <w:bCs/>
                <w:szCs w:val="21"/>
              </w:rPr>
              <w:t>2</w:t>
            </w:r>
            <w:r w:rsidRPr="00590C10">
              <w:rPr>
                <w:rFonts w:ascii="Arial" w:hAnsi="Arial" w:cs="Arial"/>
                <w:bCs/>
                <w:szCs w:val="21"/>
              </w:rPr>
              <w:t>）除法律法规另有规定外，规划期内禁止建设用地边界不得调整。</w:t>
            </w:r>
          </w:p>
        </w:tc>
        <w:tc>
          <w:tcPr>
            <w:tcW w:w="1755" w:type="dxa"/>
            <w:vAlign w:val="center"/>
          </w:tcPr>
          <w:p w:rsidR="007F43AB" w:rsidRPr="00590C10" w:rsidRDefault="007F43AB" w:rsidP="00243467">
            <w:pPr>
              <w:jc w:val="center"/>
              <w:rPr>
                <w:rFonts w:ascii="Arial" w:hAnsi="Arial" w:cs="Arial" w:hint="eastAsia"/>
                <w:szCs w:val="21"/>
              </w:rPr>
            </w:pPr>
            <w:r w:rsidRPr="00590C10">
              <w:rPr>
                <w:rFonts w:ascii="Arial" w:hAnsi="Arial" w:cs="Arial" w:hint="eastAsia"/>
                <w:szCs w:val="21"/>
              </w:rPr>
              <w:t>2376</w:t>
            </w:r>
          </w:p>
        </w:tc>
      </w:tr>
    </w:tbl>
    <w:p w:rsidR="007F43AB" w:rsidRPr="00590C10" w:rsidRDefault="007F43AB" w:rsidP="007F43AB">
      <w:pPr>
        <w:rPr>
          <w:rFonts w:hint="eastAsia"/>
        </w:rPr>
      </w:pPr>
    </w:p>
    <w:p w:rsidR="007F43AB" w:rsidRPr="00590C10" w:rsidRDefault="007F43AB" w:rsidP="007F43AB">
      <w:pPr>
        <w:pStyle w:val="2"/>
        <w:rPr>
          <w:rFonts w:ascii="黑体" w:hint="eastAsia"/>
        </w:rPr>
      </w:pPr>
      <w:bookmarkStart w:id="89" w:name="_Toc328619976"/>
      <w:bookmarkStart w:id="90" w:name="_Toc353351762"/>
      <w:r w:rsidRPr="00590C10">
        <w:rPr>
          <w:rFonts w:ascii="黑体" w:hint="eastAsia"/>
        </w:rPr>
        <w:lastRenderedPageBreak/>
        <w:t>二、优化土地利用结构</w:t>
      </w:r>
      <w:bookmarkEnd w:id="89"/>
      <w:bookmarkEnd w:id="90"/>
    </w:p>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（一）用地结构</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通过新增用地、城市更新等手段对新区的土地利用功能进行合理的调整与优化，逐步实现城市各主要用地功能之间的相互协调与平衡，形成城市建设的良性循环。2015年，城市建设用地规模控制在108平方公里，2020年，规模控制在110平方公里以内，合理控制工业用地规模，工业、仓储用地控制在33平方公里以内，占总建设用地比例为30％，单位工业用地效益稳步提高；</w:t>
      </w:r>
      <w:proofErr w:type="gramStart"/>
      <w:r w:rsidRPr="00590C10">
        <w:rPr>
          <w:rFonts w:ascii="仿宋_GB2312" w:eastAsia="仿宋_GB2312" w:hAnsi="宋体" w:hint="eastAsia"/>
          <w:sz w:val="32"/>
          <w:szCs w:val="32"/>
        </w:rPr>
        <w:t>提高商</w:t>
      </w:r>
      <w:proofErr w:type="gramEnd"/>
      <w:r w:rsidRPr="00590C10">
        <w:rPr>
          <w:rFonts w:ascii="仿宋_GB2312" w:eastAsia="仿宋_GB2312" w:hAnsi="宋体" w:hint="eastAsia"/>
          <w:sz w:val="32"/>
          <w:szCs w:val="32"/>
        </w:rPr>
        <w:t>服用地的规模，达到5.5平方公里，占总建设用地比例为5％；按照现代化、国际化的标准大幅度提高政府社团用地比例，达到7.7平方公里，占总建设用地7％。</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jc w:val="center"/>
        <w:rPr>
          <w:rFonts w:ascii="宋体" w:hAnsi="宋体" w:hint="eastAsia"/>
          <w:b/>
          <w:bCs/>
          <w:sz w:val="24"/>
        </w:rPr>
      </w:pPr>
      <w:r w:rsidRPr="00590C10">
        <w:rPr>
          <w:rFonts w:ascii="宋体" w:hAnsi="宋体" w:hint="eastAsia"/>
          <w:b/>
          <w:bCs/>
          <w:sz w:val="24"/>
        </w:rPr>
        <w:t>表4 规划建设用地平衡表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
        <w:gridCol w:w="2487"/>
        <w:gridCol w:w="851"/>
        <w:gridCol w:w="994"/>
        <w:gridCol w:w="851"/>
        <w:gridCol w:w="851"/>
        <w:gridCol w:w="851"/>
        <w:gridCol w:w="901"/>
      </w:tblGrid>
      <w:tr w:rsidR="007F43AB" w:rsidRPr="00590C10" w:rsidTr="00243467">
        <w:trPr>
          <w:trHeight w:val="315"/>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1845"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现状</w:t>
            </w:r>
            <w:r w:rsidRPr="00590C10">
              <w:rPr>
                <w:rFonts w:ascii="宋体" w:hAnsi="宋体" w:cs="宋体"/>
                <w:b/>
                <w:kern w:val="0"/>
                <w:szCs w:val="21"/>
              </w:rPr>
              <w:t>(201</w:t>
            </w:r>
            <w:r w:rsidRPr="00590C10">
              <w:rPr>
                <w:rFonts w:ascii="宋体" w:hAnsi="宋体" w:cs="宋体" w:hint="eastAsia"/>
                <w:b/>
                <w:kern w:val="0"/>
                <w:szCs w:val="21"/>
              </w:rPr>
              <w:t>2年</w:t>
            </w:r>
            <w:r w:rsidRPr="00590C10">
              <w:rPr>
                <w:rFonts w:ascii="宋体" w:hAnsi="宋体" w:cs="宋体"/>
                <w:b/>
                <w:kern w:val="0"/>
                <w:szCs w:val="21"/>
              </w:rPr>
              <w:t>)</w:t>
            </w:r>
          </w:p>
        </w:tc>
        <w:tc>
          <w:tcPr>
            <w:tcW w:w="170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规划</w:t>
            </w:r>
            <w:r w:rsidRPr="00590C10">
              <w:rPr>
                <w:rFonts w:ascii="宋体" w:hAnsi="宋体" w:cs="宋体"/>
                <w:b/>
                <w:kern w:val="0"/>
                <w:szCs w:val="21"/>
              </w:rPr>
              <w:t>(2015</w:t>
            </w:r>
            <w:r w:rsidRPr="00590C10">
              <w:rPr>
                <w:rFonts w:ascii="宋体" w:hAnsi="宋体" w:cs="宋体" w:hint="eastAsia"/>
                <w:b/>
                <w:kern w:val="0"/>
                <w:szCs w:val="21"/>
              </w:rPr>
              <w:t>年</w:t>
            </w:r>
            <w:r w:rsidRPr="00590C10">
              <w:rPr>
                <w:rFonts w:ascii="宋体" w:hAnsi="宋体" w:cs="宋体"/>
                <w:b/>
                <w:kern w:val="0"/>
                <w:szCs w:val="21"/>
              </w:rPr>
              <w:t>)</w:t>
            </w:r>
          </w:p>
        </w:tc>
        <w:tc>
          <w:tcPr>
            <w:tcW w:w="175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规划</w:t>
            </w:r>
            <w:r w:rsidRPr="00590C10">
              <w:rPr>
                <w:rFonts w:ascii="宋体" w:hAnsi="宋体" w:cs="宋体"/>
                <w:b/>
                <w:kern w:val="0"/>
                <w:szCs w:val="21"/>
              </w:rPr>
              <w:t>(2020</w:t>
            </w:r>
            <w:r w:rsidRPr="00590C10">
              <w:rPr>
                <w:rFonts w:ascii="宋体" w:hAnsi="宋体" w:cs="宋体" w:hint="eastAsia"/>
                <w:b/>
                <w:kern w:val="0"/>
                <w:szCs w:val="21"/>
              </w:rPr>
              <w:t>年</w:t>
            </w:r>
            <w:r w:rsidRPr="00590C10">
              <w:rPr>
                <w:rFonts w:ascii="宋体" w:hAnsi="宋体" w:cs="宋体"/>
                <w:b/>
                <w:kern w:val="0"/>
                <w:szCs w:val="21"/>
              </w:rPr>
              <w:t>)</w:t>
            </w:r>
          </w:p>
        </w:tc>
      </w:tr>
      <w:tr w:rsidR="007F43AB" w:rsidRPr="00590C10" w:rsidTr="00243467">
        <w:trPr>
          <w:trHeight w:val="315"/>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用地性质</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面积</w:t>
            </w:r>
            <w:r w:rsidRPr="00590C10">
              <w:rPr>
                <w:rFonts w:ascii="宋体" w:hAnsi="宋体" w:cs="宋体"/>
                <w:b/>
                <w:kern w:val="0"/>
                <w:szCs w:val="21"/>
              </w:rPr>
              <w:t>(</w:t>
            </w:r>
            <w:proofErr w:type="gramStart"/>
            <w:r w:rsidRPr="00590C10">
              <w:rPr>
                <w:rFonts w:ascii="宋体" w:hAnsi="宋体" w:cs="宋体" w:hint="eastAsia"/>
                <w:b/>
                <w:kern w:val="0"/>
                <w:szCs w:val="21"/>
              </w:rPr>
              <w:t>公顷</w:t>
            </w:r>
            <w:r w:rsidRPr="00590C10">
              <w:rPr>
                <w:rFonts w:ascii="宋体" w:hAnsi="宋体" w:cs="宋体"/>
                <w:b/>
                <w:kern w:val="0"/>
                <w:szCs w:val="21"/>
              </w:rPr>
              <w:t>)</w:t>
            </w:r>
            <w:proofErr w:type="gramEnd"/>
          </w:p>
        </w:tc>
        <w:tc>
          <w:tcPr>
            <w:tcW w:w="994"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占建设用地比例</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面积</w:t>
            </w:r>
            <w:r w:rsidRPr="00590C10">
              <w:rPr>
                <w:rFonts w:ascii="宋体" w:hAnsi="宋体" w:cs="宋体"/>
                <w:b/>
                <w:kern w:val="0"/>
                <w:szCs w:val="21"/>
              </w:rPr>
              <w:t>(</w:t>
            </w:r>
            <w:proofErr w:type="gramStart"/>
            <w:r w:rsidRPr="00590C10">
              <w:rPr>
                <w:rFonts w:ascii="宋体" w:hAnsi="宋体" w:cs="宋体" w:hint="eastAsia"/>
                <w:b/>
                <w:kern w:val="0"/>
                <w:szCs w:val="21"/>
              </w:rPr>
              <w:t>公顷</w:t>
            </w:r>
            <w:r w:rsidRPr="00590C10">
              <w:rPr>
                <w:rFonts w:ascii="宋体" w:hAnsi="宋体" w:cs="宋体"/>
                <w:b/>
                <w:kern w:val="0"/>
                <w:szCs w:val="21"/>
              </w:rPr>
              <w:t>)</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占建设用地比例</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面积</w:t>
            </w:r>
            <w:r w:rsidRPr="00590C10">
              <w:rPr>
                <w:rFonts w:ascii="宋体" w:hAnsi="宋体" w:cs="宋体"/>
                <w:b/>
                <w:kern w:val="0"/>
                <w:szCs w:val="21"/>
              </w:rPr>
              <w:t>(</w:t>
            </w:r>
            <w:proofErr w:type="gramStart"/>
            <w:r w:rsidRPr="00590C10">
              <w:rPr>
                <w:rFonts w:ascii="宋体" w:hAnsi="宋体" w:cs="宋体" w:hint="eastAsia"/>
                <w:b/>
                <w:kern w:val="0"/>
                <w:szCs w:val="21"/>
              </w:rPr>
              <w:t>公顷</w:t>
            </w:r>
            <w:r w:rsidRPr="00590C10">
              <w:rPr>
                <w:rFonts w:ascii="宋体" w:hAnsi="宋体" w:cs="宋体"/>
                <w:b/>
                <w:kern w:val="0"/>
                <w:szCs w:val="21"/>
              </w:rPr>
              <w:t>)</w:t>
            </w:r>
            <w:proofErr w:type="gramEnd"/>
          </w:p>
        </w:tc>
        <w:tc>
          <w:tcPr>
            <w:tcW w:w="901"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占建设用地比例</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居住用地</w:t>
            </w:r>
            <w:r w:rsidRPr="00590C10">
              <w:rPr>
                <w:rFonts w:ascii="宋体" w:hAnsi="宋体" w:cs="宋体"/>
                <w:b/>
                <w:kern w:val="0"/>
                <w:szCs w:val="21"/>
              </w:rPr>
              <w:t>(R)</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hint="eastAsia"/>
                <w:kern w:val="0"/>
                <w:szCs w:val="21"/>
              </w:rPr>
              <w:t>2411</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w:t>
            </w:r>
            <w:r w:rsidRPr="00590C10">
              <w:rPr>
                <w:rFonts w:ascii="宋体" w:hAnsi="宋体" w:cs="宋体" w:hint="eastAsia"/>
                <w:kern w:val="0"/>
                <w:szCs w:val="21"/>
              </w:rPr>
              <w:t>3</w:t>
            </w: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2376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2200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20%</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商业服务业设施用地</w:t>
            </w:r>
            <w:r w:rsidRPr="00590C10">
              <w:rPr>
                <w:rFonts w:ascii="宋体" w:hAnsi="宋体" w:cs="宋体"/>
                <w:b/>
                <w:kern w:val="0"/>
                <w:szCs w:val="21"/>
              </w:rPr>
              <w:t>(C)</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23</w:t>
            </w:r>
            <w:r w:rsidRPr="00590C10">
              <w:rPr>
                <w:rFonts w:ascii="宋体" w:hAnsi="宋体" w:cs="宋体" w:hint="eastAsia"/>
                <w:kern w:val="0"/>
                <w:szCs w:val="21"/>
              </w:rPr>
              <w:t>3</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324</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550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5%</w:t>
            </w:r>
          </w:p>
        </w:tc>
      </w:tr>
      <w:tr w:rsidR="007F43AB" w:rsidRPr="00590C10" w:rsidTr="00243467">
        <w:trPr>
          <w:trHeight w:val="300"/>
        </w:trPr>
        <w:tc>
          <w:tcPr>
            <w:tcW w:w="742"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政府社团用地</w:t>
            </w:r>
            <w:r w:rsidRPr="00590C10">
              <w:rPr>
                <w:rFonts w:ascii="宋体" w:hAnsi="宋体" w:cs="宋体"/>
                <w:b/>
                <w:kern w:val="0"/>
                <w:szCs w:val="21"/>
              </w:rPr>
              <w:t>(GIC)</w:t>
            </w: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行政办公用地</w:t>
            </w:r>
            <w:r w:rsidRPr="00590C10">
              <w:rPr>
                <w:rFonts w:ascii="宋体" w:hAnsi="宋体" w:cs="宋体"/>
                <w:b/>
                <w:kern w:val="0"/>
                <w:szCs w:val="21"/>
              </w:rPr>
              <w:t>(GIC1)</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hint="eastAsia"/>
                <w:kern w:val="0"/>
                <w:szCs w:val="21"/>
              </w:rPr>
              <w:t>60</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152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233</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文化设施用地</w:t>
            </w:r>
            <w:r w:rsidRPr="00590C10">
              <w:rPr>
                <w:rFonts w:ascii="宋体" w:hAnsi="宋体" w:cs="宋体"/>
                <w:b/>
                <w:kern w:val="0"/>
                <w:szCs w:val="21"/>
              </w:rPr>
              <w:t>(GIC2)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w:t>
            </w:r>
            <w:r w:rsidRPr="00590C10">
              <w:rPr>
                <w:rFonts w:ascii="宋体" w:hAnsi="宋体" w:cs="宋体" w:hint="eastAsia"/>
                <w:kern w:val="0"/>
                <w:szCs w:val="21"/>
              </w:rPr>
              <w:t>8</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72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88</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体育用地</w:t>
            </w:r>
            <w:r w:rsidRPr="00590C10">
              <w:rPr>
                <w:rFonts w:ascii="宋体" w:hAnsi="宋体" w:cs="宋体"/>
                <w:b/>
                <w:kern w:val="0"/>
                <w:szCs w:val="21"/>
              </w:rPr>
              <w:t>(GIC3)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7</w:t>
            </w:r>
            <w:r w:rsidRPr="00590C10">
              <w:rPr>
                <w:rFonts w:ascii="宋体" w:hAnsi="宋体" w:cs="宋体" w:hint="eastAsia"/>
                <w:kern w:val="0"/>
                <w:szCs w:val="21"/>
              </w:rPr>
              <w:t>6</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42</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医疗卫生用地</w:t>
            </w:r>
            <w:r w:rsidRPr="00590C10">
              <w:rPr>
                <w:rFonts w:ascii="宋体" w:hAnsi="宋体" w:cs="宋体"/>
                <w:b/>
                <w:kern w:val="0"/>
                <w:szCs w:val="21"/>
              </w:rPr>
              <w:t>(GIC4)</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w:t>
            </w:r>
            <w:r w:rsidRPr="00590C10">
              <w:rPr>
                <w:rFonts w:ascii="宋体" w:hAnsi="宋体" w:cs="宋体" w:hint="eastAsia"/>
                <w:kern w:val="0"/>
                <w:szCs w:val="21"/>
              </w:rPr>
              <w:t>6</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61</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教育科研用地</w:t>
            </w:r>
            <w:r w:rsidRPr="00590C10">
              <w:rPr>
                <w:rFonts w:ascii="宋体" w:hAnsi="宋体" w:cs="宋体"/>
                <w:b/>
                <w:kern w:val="0"/>
                <w:szCs w:val="21"/>
              </w:rPr>
              <w:t>(GIC5)</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w:t>
            </w:r>
            <w:r w:rsidRPr="00590C10">
              <w:rPr>
                <w:rFonts w:ascii="宋体" w:hAnsi="宋体" w:cs="宋体" w:hint="eastAsia"/>
                <w:kern w:val="0"/>
                <w:szCs w:val="21"/>
              </w:rPr>
              <w:t>54</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233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327</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宗教设施用地</w:t>
            </w:r>
            <w:r w:rsidRPr="00590C10">
              <w:rPr>
                <w:rFonts w:ascii="宋体" w:hAnsi="宋体" w:cs="宋体"/>
                <w:b/>
                <w:kern w:val="0"/>
                <w:szCs w:val="21"/>
              </w:rPr>
              <w:t>(GIC6)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社会福利用地</w:t>
            </w:r>
            <w:r w:rsidRPr="00590C10">
              <w:rPr>
                <w:rFonts w:ascii="宋体" w:hAnsi="宋体" w:cs="宋体"/>
                <w:b/>
                <w:kern w:val="0"/>
                <w:szCs w:val="21"/>
              </w:rPr>
              <w:t>(GIC7)</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6</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总计</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3</w:t>
            </w:r>
            <w:r w:rsidRPr="00590C10">
              <w:rPr>
                <w:rFonts w:ascii="宋体" w:hAnsi="宋体" w:cs="宋体" w:hint="eastAsia"/>
                <w:kern w:val="0"/>
                <w:szCs w:val="21"/>
              </w:rPr>
              <w:t>31</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540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5%</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770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7%</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工业用地</w:t>
            </w:r>
            <w:r w:rsidRPr="00590C10">
              <w:rPr>
                <w:rFonts w:ascii="宋体" w:hAnsi="宋体" w:cs="宋体"/>
                <w:b/>
                <w:kern w:val="0"/>
                <w:szCs w:val="21"/>
              </w:rPr>
              <w:t>(M)</w:t>
            </w:r>
            <w:r w:rsidRPr="00590C10">
              <w:rPr>
                <w:rFonts w:ascii="宋体" w:hAnsi="宋体" w:cs="宋体" w:hint="eastAsia"/>
                <w:b/>
                <w:kern w:val="0"/>
                <w:szCs w:val="21"/>
              </w:rPr>
              <w:t>、仓储用地</w:t>
            </w:r>
            <w:r w:rsidRPr="00590C10">
              <w:rPr>
                <w:rFonts w:ascii="宋体" w:hAnsi="宋体" w:cs="宋体"/>
                <w:b/>
                <w:kern w:val="0"/>
                <w:szCs w:val="21"/>
              </w:rPr>
              <w:t>(W)</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38</w:t>
            </w:r>
            <w:r w:rsidRPr="00590C10">
              <w:rPr>
                <w:rFonts w:ascii="宋体" w:hAnsi="宋体" w:cs="宋体" w:hint="eastAsia"/>
                <w:kern w:val="0"/>
                <w:szCs w:val="21"/>
              </w:rPr>
              <w:t>90</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3780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35%</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3300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30%</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对外交通用地</w:t>
            </w:r>
            <w:r w:rsidRPr="00590C10">
              <w:rPr>
                <w:rFonts w:ascii="宋体" w:hAnsi="宋体" w:cs="宋体"/>
                <w:b/>
                <w:kern w:val="0"/>
                <w:szCs w:val="21"/>
              </w:rPr>
              <w:t>(T)</w:t>
            </w:r>
            <w:r w:rsidRPr="00590C10">
              <w:rPr>
                <w:rFonts w:ascii="宋体" w:hAnsi="宋体" w:cs="宋体" w:hint="eastAsia"/>
                <w:b/>
                <w:kern w:val="0"/>
                <w:szCs w:val="21"/>
              </w:rPr>
              <w:t>、道路广场用地</w:t>
            </w:r>
            <w:r w:rsidRPr="00590C10">
              <w:rPr>
                <w:rFonts w:ascii="宋体" w:hAnsi="宋体" w:cs="宋体"/>
                <w:b/>
                <w:kern w:val="0"/>
                <w:szCs w:val="21"/>
              </w:rPr>
              <w:t>(S)</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19</w:t>
            </w:r>
            <w:r w:rsidRPr="00590C10">
              <w:rPr>
                <w:rFonts w:ascii="宋体" w:hAnsi="宋体" w:cs="宋体" w:hint="eastAsia"/>
                <w:kern w:val="0"/>
                <w:szCs w:val="21"/>
              </w:rPr>
              <w:t>60</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2160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2420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22%</w:t>
            </w:r>
          </w:p>
        </w:tc>
      </w:tr>
      <w:tr w:rsidR="007F43AB" w:rsidRPr="00590C10" w:rsidTr="00243467">
        <w:trPr>
          <w:trHeight w:val="300"/>
        </w:trPr>
        <w:tc>
          <w:tcPr>
            <w:tcW w:w="742"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市政公用设施用地</w:t>
            </w:r>
            <w:r w:rsidRPr="00590C10">
              <w:rPr>
                <w:rFonts w:ascii="宋体" w:hAnsi="宋体" w:cs="宋体"/>
                <w:b/>
                <w:kern w:val="0"/>
                <w:szCs w:val="21"/>
              </w:rPr>
              <w:t>(U)</w:t>
            </w: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供应设施用地</w:t>
            </w:r>
            <w:r w:rsidRPr="00590C10">
              <w:rPr>
                <w:rFonts w:ascii="宋体" w:hAnsi="宋体" w:cs="宋体"/>
                <w:b/>
                <w:kern w:val="0"/>
                <w:szCs w:val="21"/>
              </w:rPr>
              <w:t>(U1)</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w:t>
            </w:r>
            <w:r w:rsidRPr="00590C10">
              <w:rPr>
                <w:rFonts w:ascii="宋体" w:hAnsi="宋体" w:cs="宋体" w:hint="eastAsia"/>
                <w:kern w:val="0"/>
                <w:szCs w:val="21"/>
              </w:rPr>
              <w:t>22</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133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185</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jc w:val="center"/>
              <w:rPr>
                <w:rFonts w:ascii="宋体" w:hAnsi="宋体" w:cs="宋体"/>
                <w:b/>
                <w:kern w:val="0"/>
                <w:szCs w:val="21"/>
              </w:rPr>
            </w:pPr>
            <w:r w:rsidRPr="00590C10">
              <w:rPr>
                <w:rFonts w:ascii="宋体" w:hAnsi="宋体" w:cs="宋体" w:hint="eastAsia"/>
                <w:b/>
                <w:kern w:val="0"/>
                <w:szCs w:val="21"/>
              </w:rPr>
              <w:t>交通设施用地</w:t>
            </w:r>
            <w:r w:rsidRPr="00590C10">
              <w:rPr>
                <w:rFonts w:ascii="宋体" w:hAnsi="宋体" w:cs="宋体"/>
                <w:b/>
                <w:kern w:val="0"/>
                <w:szCs w:val="21"/>
              </w:rPr>
              <w:t>(U2)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hint="eastAsia"/>
                <w:kern w:val="0"/>
                <w:szCs w:val="21"/>
              </w:rPr>
              <w:t>80</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85</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101</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电信设施用地</w:t>
            </w:r>
            <w:r w:rsidRPr="00590C10">
              <w:rPr>
                <w:rFonts w:ascii="宋体" w:hAnsi="宋体" w:cs="宋体"/>
                <w:b/>
                <w:kern w:val="0"/>
                <w:szCs w:val="21"/>
              </w:rPr>
              <w:t>(U4)</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0</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4</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环境卫生设施用地</w:t>
            </w:r>
            <w:r w:rsidRPr="00590C10">
              <w:rPr>
                <w:rFonts w:ascii="宋体" w:hAnsi="宋体" w:cs="宋体"/>
                <w:b/>
                <w:kern w:val="0"/>
                <w:szCs w:val="21"/>
              </w:rPr>
              <w:t>(U5)</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6</w:t>
            </w:r>
            <w:r w:rsidRPr="00590C10">
              <w:rPr>
                <w:rFonts w:ascii="宋体" w:hAnsi="宋体" w:cs="宋体" w:hint="eastAsia"/>
                <w:kern w:val="0"/>
                <w:szCs w:val="21"/>
              </w:rPr>
              <w:t>7</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87</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132</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殡葬设施用地</w:t>
            </w:r>
            <w:r w:rsidRPr="00590C10">
              <w:rPr>
                <w:rFonts w:ascii="宋体" w:hAnsi="宋体" w:cs="宋体"/>
                <w:b/>
                <w:kern w:val="0"/>
                <w:szCs w:val="21"/>
              </w:rPr>
              <w:t>(U7)</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18</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w:t>
            </w:r>
          </w:p>
        </w:tc>
      </w:tr>
      <w:tr w:rsidR="007F43AB" w:rsidRPr="00590C10" w:rsidTr="00243467">
        <w:trPr>
          <w:trHeight w:val="300"/>
        </w:trPr>
        <w:tc>
          <w:tcPr>
            <w:tcW w:w="742"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p>
        </w:tc>
        <w:tc>
          <w:tcPr>
            <w:tcW w:w="2487" w:type="dxa"/>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总计</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2</w:t>
            </w:r>
            <w:r w:rsidRPr="00590C10">
              <w:rPr>
                <w:rFonts w:ascii="宋体" w:hAnsi="宋体" w:cs="宋体" w:hint="eastAsia"/>
                <w:kern w:val="0"/>
                <w:szCs w:val="21"/>
              </w:rPr>
              <w:t>87</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324</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440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4%</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绿地</w:t>
            </w:r>
            <w:r w:rsidRPr="00590C10">
              <w:rPr>
                <w:rFonts w:ascii="宋体" w:hAnsi="宋体" w:cs="宋体"/>
                <w:b/>
                <w:kern w:val="0"/>
                <w:szCs w:val="21"/>
              </w:rPr>
              <w:t>(G)</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140</w:t>
            </w:r>
            <w:r w:rsidRPr="00590C10">
              <w:rPr>
                <w:rFonts w:ascii="宋体" w:hAnsi="宋体" w:cs="宋体" w:hint="eastAsia"/>
                <w:kern w:val="0"/>
                <w:szCs w:val="21"/>
              </w:rPr>
              <w:t>8</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13%</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1080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1100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特殊用地</w:t>
            </w:r>
            <w:r w:rsidRPr="00590C10">
              <w:rPr>
                <w:rFonts w:ascii="宋体" w:hAnsi="宋体" w:cs="宋体"/>
                <w:b/>
                <w:kern w:val="0"/>
                <w:szCs w:val="21"/>
              </w:rPr>
              <w:t>(D)</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19</w:t>
            </w:r>
            <w:r w:rsidRPr="00590C10">
              <w:rPr>
                <w:rFonts w:ascii="宋体" w:hAnsi="宋体" w:cs="宋体" w:hint="eastAsia"/>
                <w:kern w:val="0"/>
                <w:szCs w:val="21"/>
              </w:rPr>
              <w:t>7</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216</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220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2%</w:t>
            </w:r>
          </w:p>
        </w:tc>
      </w:tr>
      <w:tr w:rsidR="007F43AB" w:rsidRPr="00590C10" w:rsidTr="00243467">
        <w:trPr>
          <w:trHeight w:val="300"/>
        </w:trPr>
        <w:tc>
          <w:tcPr>
            <w:tcW w:w="3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7F43AB" w:rsidRPr="00590C10" w:rsidRDefault="007F43AB" w:rsidP="00243467">
            <w:pPr>
              <w:widowControl/>
              <w:jc w:val="center"/>
              <w:rPr>
                <w:rFonts w:ascii="宋体" w:hAnsi="宋体" w:cs="宋体"/>
                <w:b/>
                <w:kern w:val="0"/>
                <w:szCs w:val="21"/>
              </w:rPr>
            </w:pPr>
            <w:r w:rsidRPr="00590C10">
              <w:rPr>
                <w:rFonts w:ascii="宋体" w:hAnsi="宋体" w:cs="宋体" w:hint="eastAsia"/>
                <w:b/>
                <w:kern w:val="0"/>
                <w:szCs w:val="21"/>
              </w:rPr>
              <w:t>城市建设用地</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hint="eastAsia"/>
                <w:kern w:val="0"/>
                <w:szCs w:val="21"/>
              </w:rPr>
            </w:pPr>
            <w:r w:rsidRPr="00590C10">
              <w:rPr>
                <w:rFonts w:ascii="宋体" w:hAnsi="宋体" w:cs="宋体"/>
                <w:kern w:val="0"/>
                <w:szCs w:val="21"/>
              </w:rPr>
              <w:t>1</w:t>
            </w:r>
            <w:r w:rsidRPr="00590C10">
              <w:rPr>
                <w:rFonts w:ascii="宋体" w:hAnsi="宋体" w:cs="宋体" w:hint="eastAsia"/>
                <w:kern w:val="0"/>
                <w:szCs w:val="21"/>
              </w:rPr>
              <w:t>0717</w:t>
            </w:r>
          </w:p>
        </w:tc>
        <w:tc>
          <w:tcPr>
            <w:tcW w:w="994"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10800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100%</w:t>
            </w:r>
          </w:p>
        </w:tc>
        <w:tc>
          <w:tcPr>
            <w:tcW w:w="85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11000</w:t>
            </w:r>
          </w:p>
        </w:tc>
        <w:tc>
          <w:tcPr>
            <w:tcW w:w="901" w:type="dxa"/>
            <w:tcBorders>
              <w:top w:val="single" w:sz="4" w:space="0" w:color="auto"/>
              <w:left w:val="single" w:sz="4" w:space="0" w:color="auto"/>
              <w:bottom w:val="single" w:sz="4" w:space="0" w:color="auto"/>
              <w:right w:val="single" w:sz="4" w:space="0" w:color="auto"/>
            </w:tcBorders>
            <w:vAlign w:val="center"/>
          </w:tcPr>
          <w:p w:rsidR="007F43AB" w:rsidRPr="00590C10" w:rsidRDefault="007F43AB" w:rsidP="00243467">
            <w:pPr>
              <w:widowControl/>
              <w:jc w:val="center"/>
              <w:rPr>
                <w:rFonts w:ascii="宋体" w:hAnsi="宋体" w:cs="宋体"/>
                <w:kern w:val="0"/>
                <w:szCs w:val="21"/>
              </w:rPr>
            </w:pPr>
            <w:r w:rsidRPr="00590C10">
              <w:rPr>
                <w:rFonts w:ascii="宋体" w:hAnsi="宋体" w:cs="宋体"/>
                <w:kern w:val="0"/>
                <w:szCs w:val="21"/>
              </w:rPr>
              <w:t>100%</w:t>
            </w:r>
          </w:p>
        </w:tc>
      </w:tr>
    </w:tbl>
    <w:p w:rsidR="007F43AB" w:rsidRPr="00590C10" w:rsidRDefault="007F43AB" w:rsidP="007F43AB">
      <w:pPr>
        <w:pStyle w:val="3"/>
        <w:rPr>
          <w:rFonts w:ascii="楷体_GB2312" w:eastAsia="楷体_GB2312" w:hAnsi="Times New Roman"/>
        </w:rPr>
      </w:pPr>
      <w:r w:rsidRPr="00590C10">
        <w:rPr>
          <w:rFonts w:ascii="楷体_GB2312" w:eastAsia="楷体_GB2312" w:hAnsi="Times New Roman" w:hint="eastAsia"/>
        </w:rPr>
        <w:t>（二）新增建设用地安排</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至2020年，结合建设用地清退以及土地整备，可新供应建设用地13平方公里。新增建设用地主要用于保障龙华新区转型</w:t>
      </w:r>
      <w:r w:rsidRPr="00590C10">
        <w:rPr>
          <w:rFonts w:ascii="仿宋_GB2312" w:eastAsia="仿宋_GB2312" w:hAnsi="宋体" w:hint="eastAsia"/>
          <w:sz w:val="32"/>
          <w:szCs w:val="32"/>
        </w:rPr>
        <w:lastRenderedPageBreak/>
        <w:t>升级、实现特区一体化所必须的产业发展、公共服务设施及城市基础设施的建设需要。围绕“</w:t>
      </w:r>
      <w:proofErr w:type="gramStart"/>
      <w:r w:rsidRPr="00590C10">
        <w:rPr>
          <w:rFonts w:ascii="仿宋_GB2312" w:eastAsia="仿宋_GB2312" w:hAnsi="宋体" w:hint="eastAsia"/>
          <w:sz w:val="32"/>
          <w:szCs w:val="32"/>
        </w:rPr>
        <w:t>一</w:t>
      </w:r>
      <w:proofErr w:type="gramEnd"/>
      <w:r w:rsidRPr="00590C10">
        <w:rPr>
          <w:rFonts w:ascii="仿宋_GB2312" w:eastAsia="仿宋_GB2312" w:hAnsi="宋体" w:hint="eastAsia"/>
          <w:sz w:val="32"/>
          <w:szCs w:val="32"/>
        </w:rPr>
        <w:t>中轴、九个重点片区”优先配置新增用地，加快各类要素的集聚，强化中部发展轴和南北两大核心。</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至2020年，新增政府社团用地325公顷，占新增用地规模的25％；新增商业服务业用地210公顷，占新增用地规模的16.2％；新增居住用地175公顷，占新增用地的13.5％；新增工业及仓储用地175公顷，占新增用地的13.5％；新增对外交通及道路广场用地175公顷，占新增用地的13.5%；新增市政公用设施用地20公顷，占新增用地的1.5％；其他绿地及特殊用地220公顷，占新增用地16.8%。</w:t>
      </w:r>
    </w:p>
    <w:p w:rsidR="007F43AB" w:rsidRPr="00590C10" w:rsidRDefault="007F43AB" w:rsidP="007F43AB">
      <w:pPr>
        <w:pStyle w:val="2"/>
        <w:rPr>
          <w:rFonts w:ascii="黑体" w:hint="eastAsia"/>
        </w:rPr>
      </w:pPr>
      <w:bookmarkStart w:id="91" w:name="_Toc328619977"/>
      <w:bookmarkStart w:id="92" w:name="_Toc353351763"/>
      <w:r w:rsidRPr="00590C10">
        <w:rPr>
          <w:rFonts w:ascii="黑体" w:hint="eastAsia"/>
        </w:rPr>
        <w:t>三、加快推进城市更新</w:t>
      </w:r>
      <w:bookmarkEnd w:id="91"/>
      <w:bookmarkEnd w:id="92"/>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围绕建设重点大力推动城市更新，全面改善城市环境，完善基础设施与基本公共服务设施，控制“工改居”项目，加大旧工业区升级改造力度，促进新区产业转型，引入市场化专业运营管理。</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结合整体空间规划布局，加强综合评估，引导新区城市更新有序实施。到</w:t>
      </w:r>
      <w:r w:rsidRPr="00590C10">
        <w:rPr>
          <w:rFonts w:ascii="仿宋_GB2312" w:eastAsia="仿宋_GB2312" w:hAnsi="宋体"/>
          <w:sz w:val="32"/>
          <w:szCs w:val="32"/>
        </w:rPr>
        <w:t>20</w:t>
      </w:r>
      <w:r w:rsidRPr="00590C10">
        <w:rPr>
          <w:rFonts w:ascii="仿宋_GB2312" w:eastAsia="仿宋_GB2312" w:hAnsi="宋体" w:hint="eastAsia"/>
          <w:sz w:val="32"/>
          <w:szCs w:val="32"/>
        </w:rPr>
        <w:t>20年，新区完成城市更新用地规模14.7平方公里，其中拆除重建7.6平方公里，完成约52个城市更新单元的</w:t>
      </w:r>
      <w:r w:rsidRPr="00590C10">
        <w:rPr>
          <w:rFonts w:ascii="仿宋_GB2312" w:eastAsia="仿宋_GB2312" w:hAnsi="宋体" w:hint="eastAsia"/>
          <w:sz w:val="32"/>
          <w:szCs w:val="32"/>
        </w:rPr>
        <w:lastRenderedPageBreak/>
        <w:t>改造。</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int="eastAsia"/>
          <w:bCs/>
          <w:sz w:val="32"/>
          <w:szCs w:val="32"/>
        </w:rPr>
        <w:t>强化政府对重点更新片区、重大更新项目的引导与监管，建立政府服务平台，着力推动单一功能改造项目向大片区、多功能的综合改造转变，加快城市化改造步伐。</w:t>
      </w:r>
    </w:p>
    <w:p w:rsidR="007F43AB" w:rsidRPr="00590C10" w:rsidRDefault="007F43AB" w:rsidP="007F43AB">
      <w:pPr>
        <w:pStyle w:val="2"/>
        <w:rPr>
          <w:rFonts w:ascii="黑体" w:hint="eastAsia"/>
        </w:rPr>
      </w:pPr>
      <w:bookmarkStart w:id="93" w:name="_Toc328619978"/>
      <w:bookmarkStart w:id="94" w:name="_Toc353351764"/>
      <w:r w:rsidRPr="00590C10">
        <w:rPr>
          <w:rFonts w:ascii="黑体" w:hint="eastAsia"/>
        </w:rPr>
        <w:t>四、强力实施土地整备</w:t>
      </w:r>
      <w:bookmarkEnd w:id="93"/>
      <w:bookmarkEnd w:id="94"/>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综合运用收回土地使用权、房屋征收、土地收购、土地置换、</w:t>
      </w:r>
      <w:proofErr w:type="gramStart"/>
      <w:r w:rsidRPr="00590C10">
        <w:rPr>
          <w:rFonts w:ascii="仿宋_GB2312" w:eastAsia="仿宋_GB2312" w:hAnsi="宋体" w:hint="eastAsia"/>
          <w:sz w:val="32"/>
          <w:szCs w:val="32"/>
        </w:rPr>
        <w:t>征转地</w:t>
      </w:r>
      <w:proofErr w:type="gramEnd"/>
      <w:r w:rsidRPr="00590C10">
        <w:rPr>
          <w:rFonts w:ascii="仿宋_GB2312" w:eastAsia="仿宋_GB2312" w:hAnsi="宋体" w:hint="eastAsia"/>
          <w:sz w:val="32"/>
          <w:szCs w:val="32"/>
        </w:rPr>
        <w:t>历史遗留问题处理等多种方式，对零散用地进行整合，以土地整备优化城区空间结构，提升城市综合服务水平。</w:t>
      </w:r>
      <w:r w:rsidRPr="00590C10">
        <w:rPr>
          <w:rFonts w:ascii="仿宋_GB2312" w:eastAsia="仿宋_GB2312" w:hint="eastAsia"/>
          <w:bCs/>
          <w:sz w:val="32"/>
          <w:szCs w:val="32"/>
        </w:rPr>
        <w:t>以大浪横朗地块、三联地块、长安标致项目地块以及民治横岭地块等整备地块为重点，实施差异化土地整备策略，重点落实近期重大项目用地供应，引导项目和用地向整备单元集中。结合新区空间发展格局，</w:t>
      </w:r>
      <w:r w:rsidRPr="00590C10">
        <w:rPr>
          <w:rFonts w:ascii="仿宋_GB2312" w:eastAsia="仿宋_GB2312" w:hAnsi="宋体" w:hint="eastAsia"/>
          <w:sz w:val="32"/>
          <w:szCs w:val="32"/>
        </w:rPr>
        <w:t>明确土地整备年度工作重点，2020年，完成土地整备9.23平方公里。</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95" w:name="_Toc353351765"/>
      <w:r w:rsidRPr="00590C10">
        <w:rPr>
          <w:rFonts w:ascii="楷体_GB2312" w:eastAsia="楷体_GB2312" w:hAnsi="Times New Roman" w:hint="eastAsia"/>
          <w:sz w:val="36"/>
          <w:szCs w:val="36"/>
        </w:rPr>
        <w:t>第十章 区域合作</w:t>
      </w:r>
      <w:bookmarkEnd w:id="95"/>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发挥深圳北站枢纽带动作用，以深港合作、珠三角一体化、</w:t>
      </w:r>
      <w:proofErr w:type="gramStart"/>
      <w:r w:rsidRPr="00590C10">
        <w:rPr>
          <w:rFonts w:ascii="仿宋_GB2312" w:eastAsia="仿宋_GB2312" w:hAnsi="宋体" w:hint="eastAsia"/>
          <w:sz w:val="32"/>
          <w:szCs w:val="32"/>
        </w:rPr>
        <w:t>泛珠三角区</w:t>
      </w:r>
      <w:proofErr w:type="gramEnd"/>
      <w:r w:rsidRPr="00590C10">
        <w:rPr>
          <w:rFonts w:ascii="仿宋_GB2312" w:eastAsia="仿宋_GB2312" w:hAnsi="宋体" w:hint="eastAsia"/>
          <w:sz w:val="32"/>
          <w:szCs w:val="32"/>
        </w:rPr>
        <w:t>域合作为重要平台，进一步扩大对内合作对外开放，</w:t>
      </w:r>
      <w:r w:rsidRPr="00590C10">
        <w:rPr>
          <w:rFonts w:ascii="仿宋_GB2312" w:eastAsia="仿宋_GB2312" w:hAnsi="宋体" w:hint="eastAsia"/>
          <w:sz w:val="32"/>
          <w:szCs w:val="32"/>
        </w:rPr>
        <w:lastRenderedPageBreak/>
        <w:t>注重外溢型经济发展水平和质量，增强综合服务和辐射带动能力。</w:t>
      </w:r>
    </w:p>
    <w:p w:rsidR="007F43AB" w:rsidRPr="00590C10" w:rsidRDefault="007F43AB" w:rsidP="007F43AB">
      <w:pPr>
        <w:pStyle w:val="2"/>
        <w:rPr>
          <w:rFonts w:ascii="黑体" w:hint="eastAsia"/>
        </w:rPr>
      </w:pPr>
      <w:bookmarkStart w:id="96" w:name="_Toc353351766"/>
      <w:r w:rsidRPr="00590C10">
        <w:rPr>
          <w:rFonts w:ascii="黑体" w:hint="eastAsia"/>
        </w:rPr>
        <w:t>一、强化枢纽带动效应</w:t>
      </w:r>
      <w:bookmarkEnd w:id="96"/>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强化深圳北站作为区域交通枢纽地位，加快枢纽地区交通设施建设和各种交通方式的衔接，构建功能完善、内外联系、便捷高效、满足多层次交通需求的综合交通系统。抢抓“高铁时代”带来的机遇，依照高铁沿线产业的梯度化分工和错位发展的原则，打造“四小时高铁经济圈”。</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积极实施外溢发展战略，鼓励新区企业通过“总部+分支、研发+生产、中心+网络”等外溢发展方式，重点布局龙华总部+高铁沿线生产基地，鼓励有条件的园区和企业输出管理和技术，实施区域性开发，突破土地瓶颈，实现战略空间拓展。加强同长三角经济圈、京津冀经济圈、环渤海经济圈、海峡西岸经济圈的经贸联系，形成良好的交流合作机制。积极发展综合会展、文化娱乐、高端医疗、国际教育、国际商务等相关产业，提升对周边区域的辐射和综合服务功能。</w:t>
      </w:r>
    </w:p>
    <w:p w:rsidR="007F43AB" w:rsidRPr="00590C10" w:rsidRDefault="007F43AB" w:rsidP="007F43AB">
      <w:pPr>
        <w:pStyle w:val="2"/>
        <w:rPr>
          <w:rFonts w:ascii="黑体" w:hint="eastAsia"/>
        </w:rPr>
      </w:pPr>
      <w:bookmarkStart w:id="97" w:name="_Toc353351767"/>
      <w:r w:rsidRPr="00590C10">
        <w:rPr>
          <w:rFonts w:ascii="黑体" w:hint="eastAsia"/>
        </w:rPr>
        <w:t>二、加快区域联动发展</w:t>
      </w:r>
      <w:bookmarkEnd w:id="97"/>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全面加强与宝安区在基础设施建设、产业布局等方面的合作，实施错位发展、功能互补战略，共同构筑实体经济基础。支持“龙</w:t>
      </w:r>
      <w:r w:rsidRPr="00590C10">
        <w:rPr>
          <w:rFonts w:ascii="仿宋_GB2312" w:eastAsia="仿宋_GB2312" w:hAnsi="宋体" w:hint="eastAsia"/>
          <w:sz w:val="32"/>
          <w:szCs w:val="32"/>
        </w:rPr>
        <w:lastRenderedPageBreak/>
        <w:t>华清湖-龙岗</w:t>
      </w:r>
      <w:proofErr w:type="gramStart"/>
      <w:r w:rsidRPr="00590C10">
        <w:rPr>
          <w:rFonts w:ascii="仿宋_GB2312" w:eastAsia="仿宋_GB2312" w:hAnsi="宋体" w:hint="eastAsia"/>
          <w:sz w:val="32"/>
          <w:szCs w:val="32"/>
        </w:rPr>
        <w:t>坂</w:t>
      </w:r>
      <w:proofErr w:type="gramEnd"/>
      <w:r w:rsidRPr="00590C10">
        <w:rPr>
          <w:rFonts w:ascii="仿宋_GB2312" w:eastAsia="仿宋_GB2312" w:hAnsi="宋体" w:hint="eastAsia"/>
          <w:sz w:val="32"/>
          <w:szCs w:val="32"/>
        </w:rPr>
        <w:t>田”高新技术产业片区协同发展，共同打造全球高端电子信息产业基地。吸引南山区科研院校人才与高技术企业，培育产业持续增长点。强化与福田中心区的交通联系，加强双方在商务、金融、生活配套等方面的联系合作，承接福田-罗湖中心的高端服务功能，共同促进深圳中轴地带融合发展。</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落实珠江口东岸地区紧密合作框架协议，加强城市间轨道交通和公共交通的互通互联，推动高快速路的无缝对接，打通与东莞边界的“断头路”。提升新区北部科技核心的综合服务功能，实现与东莞塘厦中心、凤岗中心的城市功能对接，共同推进观</w:t>
      </w:r>
      <w:proofErr w:type="gramStart"/>
      <w:r w:rsidRPr="00590C10">
        <w:rPr>
          <w:rFonts w:ascii="仿宋_GB2312" w:eastAsia="仿宋_GB2312" w:hAnsi="宋体" w:hint="eastAsia"/>
          <w:sz w:val="32"/>
          <w:szCs w:val="32"/>
        </w:rPr>
        <w:t>澜</w:t>
      </w:r>
      <w:proofErr w:type="gramEnd"/>
      <w:r w:rsidRPr="00590C10">
        <w:rPr>
          <w:rFonts w:ascii="仿宋_GB2312" w:eastAsia="仿宋_GB2312" w:hAnsi="宋体" w:hint="eastAsia"/>
          <w:sz w:val="32"/>
          <w:szCs w:val="32"/>
        </w:rPr>
        <w:t>河及相关支流的整治工程，形成互动协作、优势互补的区域合作格局。加强与珠三角其他地区的联系，大力发展基础设施、经贸、文化、信息等方面的交流合作。</w:t>
      </w:r>
    </w:p>
    <w:p w:rsidR="007F43AB" w:rsidRPr="00590C10" w:rsidRDefault="007F43AB" w:rsidP="007F43AB">
      <w:pPr>
        <w:pStyle w:val="2"/>
        <w:rPr>
          <w:rFonts w:ascii="黑体" w:hint="eastAsia"/>
        </w:rPr>
      </w:pPr>
      <w:bookmarkStart w:id="98" w:name="_Toc353351768"/>
      <w:r w:rsidRPr="00590C10">
        <w:rPr>
          <w:rFonts w:ascii="黑体" w:hint="eastAsia"/>
        </w:rPr>
        <w:t>三、深入推进深港融合</w:t>
      </w:r>
      <w:bookmarkEnd w:id="98"/>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积极参与“深港创新圈”建设，强化与香港在科技创新、教育等多领域合作，加强香港教育和科研机构项目引进与合作，积极吸引香港高等院校、企业研发中心在龙华设立分支机构、产学研基地。推进</w:t>
      </w:r>
      <w:proofErr w:type="gramStart"/>
      <w:r w:rsidRPr="00590C10">
        <w:rPr>
          <w:rFonts w:ascii="仿宋_GB2312" w:eastAsia="仿宋_GB2312" w:hAnsi="宋体" w:hint="eastAsia"/>
          <w:sz w:val="32"/>
          <w:szCs w:val="32"/>
        </w:rPr>
        <w:t>新区港</w:t>
      </w:r>
      <w:proofErr w:type="gramEnd"/>
      <w:r w:rsidRPr="00590C10">
        <w:rPr>
          <w:rFonts w:ascii="仿宋_GB2312" w:eastAsia="仿宋_GB2312" w:hAnsi="宋体" w:hint="eastAsia"/>
          <w:sz w:val="32"/>
          <w:szCs w:val="32"/>
        </w:rPr>
        <w:t>资企业转型升级，促进新区与香港的制造业合作从生产加工环节向产业链两端延伸。</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以轨道4号线和广深港高铁为依托，以新区南部商务核心、</w:t>
      </w:r>
      <w:r w:rsidRPr="00590C10">
        <w:rPr>
          <w:rFonts w:ascii="仿宋_GB2312" w:eastAsia="仿宋_GB2312" w:hAnsi="宋体" w:hint="eastAsia"/>
          <w:sz w:val="32"/>
          <w:szCs w:val="32"/>
        </w:rPr>
        <w:lastRenderedPageBreak/>
        <w:t>北部科技核心等为载体，吸引一批具有较大影响力的香港现代服务业入驻，重点推动产业金融、信息服务、商贸流通、科技及专业服务等现代服务业领域的多层次合作，加快提升龙华新区现代服务业发展水平。</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发挥商会、协会等中介机构在推动深港合作中的积极作用，有效扩大合作领域和范围，积极探索医疗、职业培训、知识产权保护、土地利用、文化创意、生态保护、公共服务等领域交流合作，形成与香港更深层次融合发展的新格局。</w:t>
      </w:r>
    </w:p>
    <w:p w:rsidR="007F43AB" w:rsidRPr="00590C10" w:rsidRDefault="007F43AB" w:rsidP="007F43AB">
      <w:pPr>
        <w:pStyle w:val="2"/>
        <w:rPr>
          <w:rFonts w:ascii="黑体" w:hint="eastAsia"/>
        </w:rPr>
      </w:pPr>
      <w:bookmarkStart w:id="99" w:name="_Toc353351769"/>
      <w:r w:rsidRPr="00590C10">
        <w:rPr>
          <w:rFonts w:ascii="黑体" w:hint="eastAsia"/>
        </w:rPr>
        <w:t>四、积极扩大对外开放</w:t>
      </w:r>
      <w:bookmarkEnd w:id="99"/>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把握国际产业转移发展趋势，加大招商选资力度，重点引进现代服务业和战略性新兴产业项目。鼓励先进技术与设备、关键零部件和节能环保产品进口，鼓励自主知识产权、自主品牌、高新技术产品出口。鼓励有条件的企业“走出去”，通过新建、并购、联盟等多种投资方式，建立海外生产、研发基地和营销渠道，提高企业国际竞争力。</w:t>
      </w:r>
      <w:r w:rsidRPr="00590C10">
        <w:rPr>
          <w:rFonts w:ascii="仿宋_GB2312" w:eastAsia="仿宋_GB2312" w:cs="仿宋_GB2312" w:hint="eastAsia"/>
          <w:kern w:val="0"/>
          <w:sz w:val="32"/>
          <w:szCs w:val="32"/>
        </w:rPr>
        <w:t>实施市场多元化战略，支持企业建设境外营销网络和售后服务体系。</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cs="仿宋_GB2312" w:hint="eastAsia"/>
          <w:kern w:val="0"/>
          <w:sz w:val="32"/>
          <w:szCs w:val="32"/>
        </w:rPr>
        <w:t>大力发展服务贸易，加快转变外贸发展方式，推进对外贸易向货物贸易与服务贸易并重转变。</w:t>
      </w:r>
      <w:r w:rsidRPr="00590C10">
        <w:rPr>
          <w:rFonts w:ascii="仿宋_GB2312" w:eastAsia="仿宋_GB2312" w:hAnsi="宋体" w:hint="eastAsia"/>
          <w:sz w:val="32"/>
          <w:szCs w:val="32"/>
        </w:rPr>
        <w:t>推动技术、软件、</w:t>
      </w:r>
      <w:proofErr w:type="gramStart"/>
      <w:r w:rsidRPr="00590C10">
        <w:rPr>
          <w:rFonts w:ascii="仿宋_GB2312" w:eastAsia="仿宋_GB2312" w:hAnsi="宋体" w:hint="eastAsia"/>
          <w:sz w:val="32"/>
          <w:szCs w:val="32"/>
        </w:rPr>
        <w:t>动漫等</w:t>
      </w:r>
      <w:proofErr w:type="gramEnd"/>
      <w:r w:rsidRPr="00590C10">
        <w:rPr>
          <w:rFonts w:ascii="仿宋_GB2312" w:eastAsia="仿宋_GB2312" w:hAnsi="宋体" w:hint="eastAsia"/>
          <w:sz w:val="32"/>
          <w:szCs w:val="32"/>
        </w:rPr>
        <w:t>服务贸易。加快服务外包园区载体建设。建立和完善促进服务贸易发</w:t>
      </w:r>
      <w:r w:rsidRPr="00590C10">
        <w:rPr>
          <w:rFonts w:ascii="仿宋_GB2312" w:eastAsia="仿宋_GB2312" w:hAnsi="宋体" w:hint="eastAsia"/>
          <w:sz w:val="32"/>
          <w:szCs w:val="32"/>
        </w:rPr>
        <w:lastRenderedPageBreak/>
        <w:t>展的财税体系，支持企业扩大服务出口，促进公共服务平台建设。</w:t>
      </w: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ind w:firstLineChars="200" w:firstLine="640"/>
        <w:rPr>
          <w:rFonts w:ascii="仿宋_GB2312" w:eastAsia="仿宋_GB2312" w:hAnsi="宋体" w:hint="eastAsia"/>
          <w:sz w:val="32"/>
          <w:szCs w:val="32"/>
        </w:rPr>
      </w:pPr>
    </w:p>
    <w:p w:rsidR="007F43AB" w:rsidRPr="00590C10" w:rsidRDefault="007F43AB" w:rsidP="007F43AB">
      <w:pPr>
        <w:pStyle w:val="1"/>
        <w:jc w:val="center"/>
        <w:rPr>
          <w:rFonts w:ascii="楷体_GB2312" w:eastAsia="楷体_GB2312" w:hAnsi="Times New Roman" w:hint="eastAsia"/>
          <w:sz w:val="36"/>
          <w:szCs w:val="36"/>
        </w:rPr>
      </w:pPr>
      <w:bookmarkStart w:id="100" w:name="_Toc329807049"/>
      <w:bookmarkStart w:id="101" w:name="_Toc353351770"/>
      <w:r w:rsidRPr="00590C10">
        <w:rPr>
          <w:rFonts w:ascii="楷体_GB2312" w:eastAsia="楷体_GB2312" w:hAnsi="Times New Roman" w:hint="eastAsia"/>
          <w:sz w:val="36"/>
          <w:szCs w:val="36"/>
        </w:rPr>
        <w:t>第十一章 实施保障</w:t>
      </w:r>
      <w:bookmarkEnd w:id="100"/>
      <w:bookmarkEnd w:id="101"/>
      <w:r w:rsidRPr="00590C10">
        <w:rPr>
          <w:rFonts w:ascii="楷体_GB2312" w:eastAsia="楷体_GB2312" w:hAnsi="Times New Roman" w:hint="eastAsia"/>
          <w:sz w:val="36"/>
          <w:szCs w:val="36"/>
        </w:rPr>
        <w:t xml:space="preserve"> </w:t>
      </w:r>
    </w:p>
    <w:p w:rsidR="007F43AB" w:rsidRPr="00590C10" w:rsidRDefault="007F43AB" w:rsidP="007F43AB">
      <w:pPr>
        <w:pStyle w:val="2"/>
        <w:rPr>
          <w:rFonts w:ascii="黑体" w:hint="eastAsia"/>
        </w:rPr>
      </w:pPr>
      <w:bookmarkStart w:id="102" w:name="_Toc329807050"/>
      <w:bookmarkStart w:id="103" w:name="_Toc353351771"/>
      <w:r w:rsidRPr="00590C10">
        <w:rPr>
          <w:rFonts w:ascii="黑体" w:hint="eastAsia"/>
        </w:rPr>
        <w:t>一、锐意改革创新</w:t>
      </w:r>
      <w:bookmarkEnd w:id="102"/>
      <w:bookmarkEnd w:id="103"/>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（一）深化经济领域改革</w:t>
      </w:r>
    </w:p>
    <w:p w:rsidR="007F43AB" w:rsidRPr="00590C10" w:rsidRDefault="007F43AB" w:rsidP="007F43AB">
      <w:pPr>
        <w:ind w:firstLineChars="200" w:firstLine="640"/>
        <w:rPr>
          <w:rFonts w:ascii="仿宋_GB2312" w:eastAsia="仿宋_GB2312" w:cs="仿宋_GB2312" w:hint="eastAsia"/>
          <w:kern w:val="0"/>
          <w:sz w:val="32"/>
          <w:szCs w:val="32"/>
        </w:rPr>
      </w:pPr>
      <w:r w:rsidRPr="00590C10">
        <w:rPr>
          <w:rFonts w:ascii="仿宋_GB2312" w:eastAsia="仿宋_GB2312" w:cs="仿宋_GB2312" w:hint="eastAsia"/>
          <w:kern w:val="0"/>
          <w:sz w:val="32"/>
          <w:szCs w:val="32"/>
        </w:rPr>
        <w:t>优化项目管理服务机制，发挥产业政策引导作用，提升经济服务效能。探索基层财政体制改革，完善区、办事处财政体制。积极推进投融资体制改革，引导社会主体参与准公共项目投资和经营。推进办事处直属企业经营机制改革，规范完善企业经营管理制度。推动集体经济改革创新，完善股份合作公司法人治理结构。鼓励股份合作公司与社会资本合作开展实业投资，盘活土地资源，融入现代产业体系。</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（二）深化社会领域改革</w:t>
      </w:r>
    </w:p>
    <w:p w:rsidR="007F43AB" w:rsidRPr="00590C10" w:rsidRDefault="007F43AB" w:rsidP="007F43AB">
      <w:pPr>
        <w:ind w:firstLineChars="200" w:firstLine="640"/>
        <w:rPr>
          <w:rFonts w:ascii="仿宋_GB2312" w:eastAsia="仿宋_GB2312" w:cs="仿宋_GB2312" w:hint="eastAsia"/>
          <w:kern w:val="0"/>
          <w:sz w:val="32"/>
          <w:szCs w:val="32"/>
        </w:rPr>
      </w:pPr>
      <w:r w:rsidRPr="00590C10">
        <w:rPr>
          <w:rFonts w:ascii="仿宋_GB2312" w:eastAsia="仿宋_GB2312" w:cs="仿宋_GB2312" w:hint="eastAsia"/>
          <w:kern w:val="0"/>
          <w:sz w:val="32"/>
          <w:szCs w:val="32"/>
        </w:rPr>
        <w:t>加快培育社会组织承接政府转移职能，发挥行业孵化服务中心和承接专业性、事务性、公益性工作等方面的作用。创新大型企业社区劳务工综合管理服务，帮助劳务工加速融入城市、融入</w:t>
      </w:r>
      <w:r w:rsidRPr="00590C10">
        <w:rPr>
          <w:rFonts w:ascii="仿宋_GB2312" w:eastAsia="仿宋_GB2312" w:cs="仿宋_GB2312" w:hint="eastAsia"/>
          <w:kern w:val="0"/>
          <w:sz w:val="32"/>
          <w:szCs w:val="32"/>
        </w:rPr>
        <w:lastRenderedPageBreak/>
        <w:t>社区。建立劳动用工信息情报收集制度，完善劳资信息监测体系。创新群防群治工作机制，建立“塔式”群防群治工作体系。深化公共事业服务体制改革，提升计划生育、妇幼保健和民办教育服务水平。</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（三）深化城市建设和管理领域改革</w:t>
      </w:r>
    </w:p>
    <w:p w:rsidR="007F43AB" w:rsidRPr="00590C10" w:rsidRDefault="007F43AB" w:rsidP="007F43AB">
      <w:pPr>
        <w:ind w:firstLineChars="200" w:firstLine="640"/>
        <w:rPr>
          <w:rFonts w:ascii="仿宋_GB2312" w:eastAsia="仿宋_GB2312" w:cs="仿宋_GB2312" w:hint="eastAsia"/>
          <w:kern w:val="0"/>
          <w:sz w:val="32"/>
          <w:szCs w:val="32"/>
        </w:rPr>
      </w:pPr>
      <w:r w:rsidRPr="00590C10">
        <w:rPr>
          <w:rFonts w:ascii="仿宋_GB2312" w:eastAsia="仿宋_GB2312" w:cs="仿宋_GB2312" w:hint="eastAsia"/>
          <w:kern w:val="0"/>
          <w:sz w:val="32"/>
          <w:szCs w:val="32"/>
        </w:rPr>
        <w:t>创新规划编制体系，引导从单纯的空间规划向空间规划、产业规划、政策研究、制度设计相结合的综合性规划转变。创新土地利用体制机制，探索建立产业用地预申请机制，完善存量土地开发利用制度，创新土地整备机制。创新政府投资项目管理模式，完善政府投资项目审批改革、前期工作集中办理、小额工程与小额项目批量招标等机制。创新城市更新机制，实施重点统筹片区集中连片更新。创新工程管理机制，固化招投标审查标准。建立城市精细化管理模式。</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（四）深化行政领域改革</w:t>
      </w:r>
    </w:p>
    <w:p w:rsidR="007F43AB" w:rsidRPr="00590C10" w:rsidRDefault="007F43AB" w:rsidP="007F43AB">
      <w:pPr>
        <w:ind w:firstLineChars="200" w:firstLine="640"/>
        <w:rPr>
          <w:rFonts w:ascii="仿宋_GB2312" w:eastAsia="仿宋_GB2312" w:cs="仿宋_GB2312" w:hint="eastAsia"/>
          <w:kern w:val="0"/>
          <w:sz w:val="32"/>
          <w:szCs w:val="32"/>
        </w:rPr>
      </w:pPr>
      <w:r w:rsidRPr="00590C10">
        <w:rPr>
          <w:rFonts w:ascii="仿宋_GB2312" w:eastAsia="仿宋_GB2312" w:cs="仿宋_GB2312" w:hint="eastAsia"/>
          <w:kern w:val="0"/>
          <w:sz w:val="32"/>
          <w:szCs w:val="32"/>
        </w:rPr>
        <w:t>深化行政管理体制改革，探索扁平化管理。理顺区、办事处、社区事权划分,</w:t>
      </w:r>
      <w:proofErr w:type="gramStart"/>
      <w:r w:rsidRPr="00590C10">
        <w:rPr>
          <w:rFonts w:ascii="仿宋_GB2312" w:eastAsia="仿宋_GB2312" w:cs="仿宋_GB2312" w:hint="eastAsia"/>
          <w:kern w:val="0"/>
          <w:sz w:val="32"/>
          <w:szCs w:val="32"/>
        </w:rPr>
        <w:t>强化区</w:t>
      </w:r>
      <w:proofErr w:type="gramEnd"/>
      <w:r w:rsidRPr="00590C10">
        <w:rPr>
          <w:rFonts w:ascii="仿宋_GB2312" w:eastAsia="仿宋_GB2312" w:cs="仿宋_GB2312" w:hint="eastAsia"/>
          <w:kern w:val="0"/>
          <w:sz w:val="32"/>
          <w:szCs w:val="32"/>
        </w:rPr>
        <w:t>一级规划、经济、建设职能，增强统筹、决策能力，强化办事处社会建设职能，实现管理服务重心下沉；增强社区在便民服务上的能力。大力推行服务外包，坚持“以钱</w:t>
      </w:r>
      <w:r w:rsidRPr="00590C10">
        <w:rPr>
          <w:rFonts w:ascii="仿宋_GB2312" w:eastAsia="仿宋_GB2312" w:cs="仿宋_GB2312" w:hint="eastAsia"/>
          <w:kern w:val="0"/>
          <w:sz w:val="32"/>
          <w:szCs w:val="32"/>
        </w:rPr>
        <w:lastRenderedPageBreak/>
        <w:t>养事</w:t>
      </w:r>
      <w:proofErr w:type="gramStart"/>
      <w:r w:rsidRPr="00590C10">
        <w:rPr>
          <w:rFonts w:ascii="仿宋_GB2312" w:eastAsia="仿宋_GB2312" w:cs="仿宋_GB2312" w:hint="eastAsia"/>
          <w:kern w:val="0"/>
          <w:sz w:val="32"/>
          <w:szCs w:val="32"/>
        </w:rPr>
        <w:t>不</w:t>
      </w:r>
      <w:proofErr w:type="gramEnd"/>
      <w:r w:rsidRPr="00590C10">
        <w:rPr>
          <w:rFonts w:ascii="仿宋_GB2312" w:eastAsia="仿宋_GB2312" w:cs="仿宋_GB2312" w:hint="eastAsia"/>
          <w:kern w:val="0"/>
          <w:sz w:val="32"/>
          <w:szCs w:val="32"/>
        </w:rPr>
        <w:t>养人”改革理念。根据省、市的统一部署，结合新区实际，按照能减则减的原则，全面梳理和精简区级行政审批事项。探索法定机构和事业单位法人治理结构试点。</w:t>
      </w:r>
    </w:p>
    <w:p w:rsidR="007F43AB" w:rsidRPr="00590C10" w:rsidRDefault="007F43AB" w:rsidP="007F43AB">
      <w:pPr>
        <w:pStyle w:val="2"/>
        <w:rPr>
          <w:rFonts w:ascii="黑体" w:hint="eastAsia"/>
        </w:rPr>
      </w:pPr>
      <w:bookmarkStart w:id="104" w:name="_Toc353351772"/>
      <w:bookmarkStart w:id="105" w:name="_Toc329807052"/>
      <w:r w:rsidRPr="00590C10">
        <w:rPr>
          <w:rFonts w:ascii="黑体" w:hint="eastAsia"/>
        </w:rPr>
        <w:t>二、配套政策支撑</w:t>
      </w:r>
      <w:bookmarkEnd w:id="104"/>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（一）实施重点项目分类推进</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按照《深圳市第四轮市区财政体制实施方案》和《深圳经济特区第四轮市区政府投资事权划分实施方案》，结合市区事权划分和全市基本公共服务均等</w:t>
      </w:r>
      <w:proofErr w:type="gramStart"/>
      <w:r w:rsidRPr="00590C10">
        <w:rPr>
          <w:rFonts w:ascii="仿宋_GB2312" w:eastAsia="仿宋_GB2312" w:hAnsi="宋体" w:hint="eastAsia"/>
          <w:sz w:val="32"/>
          <w:szCs w:val="32"/>
        </w:rPr>
        <w:t>化转移</w:t>
      </w:r>
      <w:proofErr w:type="gramEnd"/>
      <w:r w:rsidRPr="00590C10">
        <w:rPr>
          <w:rFonts w:ascii="仿宋_GB2312" w:eastAsia="仿宋_GB2312" w:hAnsi="宋体" w:hint="eastAsia"/>
          <w:sz w:val="32"/>
          <w:szCs w:val="32"/>
        </w:rPr>
        <w:t>支付制度构建，统筹安排和分类推进新区重点规划项目，加快特区一体化建设。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（二）加大公共财政投入保障</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按照新区财政体制改革要求，优化财政支出结构，根据实际情况，科学设定科技、教育、文化、卫生、基础设施、社会保障、生态环境等领域的资金投入比例，最大限度地发挥财政资金的使用效益。根据规划确定的发展目标和主要任务，编制好年度财政预算，保障重点工程项目建设。</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（三）试点土地管理制度改革</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落实《深圳市土地管理制度改革总体方案》，尽快出台龙华</w:t>
      </w:r>
      <w:r w:rsidRPr="00590C10">
        <w:rPr>
          <w:rFonts w:ascii="仿宋_GB2312" w:eastAsia="仿宋_GB2312" w:hAnsi="宋体" w:hint="eastAsia"/>
          <w:sz w:val="32"/>
          <w:szCs w:val="32"/>
        </w:rPr>
        <w:lastRenderedPageBreak/>
        <w:t>新区土地管理制度改革实施方案，推动以土地房产确权为核心的土地管理制度改革，着力解决土地历史遗留问题难点，为城市二次开发利用、土地整备以及盘活社区股份公司土地资产创造条件。</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（四）制定产业发展支持政策</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研究制定龙华新区总部经济、高新技术产业、战略性新兴产业、现代服务业、工业转型升级等重点领域的支持性政策措施，鼓励企业发展高端产业</w:t>
      </w:r>
      <w:proofErr w:type="gramStart"/>
      <w:r w:rsidRPr="00590C10">
        <w:rPr>
          <w:rFonts w:ascii="仿宋_GB2312" w:eastAsia="仿宋_GB2312" w:hAnsi="宋体" w:hint="eastAsia"/>
          <w:sz w:val="32"/>
          <w:szCs w:val="32"/>
        </w:rPr>
        <w:t>业</w:t>
      </w:r>
      <w:proofErr w:type="gramEnd"/>
      <w:r w:rsidRPr="00590C10">
        <w:rPr>
          <w:rFonts w:ascii="仿宋_GB2312" w:eastAsia="仿宋_GB2312" w:hAnsi="宋体" w:hint="eastAsia"/>
          <w:sz w:val="32"/>
          <w:szCs w:val="32"/>
        </w:rPr>
        <w:t>态，引导产业转型升级，促进新区发展方式根本转变，不断提高经济综合竞争力和可持续发展能力。</w:t>
      </w:r>
    </w:p>
    <w:p w:rsidR="007F43AB" w:rsidRPr="00590C10" w:rsidRDefault="007F43AB" w:rsidP="007F43AB">
      <w:pPr>
        <w:pStyle w:val="2"/>
        <w:rPr>
          <w:rFonts w:ascii="黑体" w:hint="eastAsia"/>
        </w:rPr>
      </w:pPr>
      <w:bookmarkStart w:id="106" w:name="_Toc353351773"/>
      <w:r w:rsidRPr="00590C10">
        <w:rPr>
          <w:rFonts w:ascii="黑体" w:hint="eastAsia"/>
        </w:rPr>
        <w:t>三、强化组织实施</w:t>
      </w:r>
      <w:bookmarkEnd w:id="105"/>
      <w:bookmarkEnd w:id="106"/>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（一）建立规划实施协调机制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成立龙华新区综合规划实施领导小组，由分管管委会领导担任组长，发展财政、经济服务、社会建设、公共事业、规划国土、城市管理、城市建设等职能部门抽调专人参与，定期召开领导小组会议。综合规划实施领导小组下设办公室，办公室作为领导小组的执行机构，主要负责综合规划落实和协调工作。</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（二）建立完善规划推进机制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规划经批准后，由新区管委会统一组织实施，通过编制综合</w:t>
      </w:r>
      <w:r w:rsidRPr="00590C10">
        <w:rPr>
          <w:rFonts w:ascii="仿宋_GB2312" w:eastAsia="仿宋_GB2312" w:hAnsi="宋体" w:hint="eastAsia"/>
          <w:sz w:val="32"/>
          <w:szCs w:val="32"/>
        </w:rPr>
        <w:lastRenderedPageBreak/>
        <w:t>发展总体规划的实施方案，明确实施目标、重点任务和责任分工，制定年度实施计划，分解落实到牵头部门和重点区域，推进规划实施的各项工作。开展下层次各项规划的制定和修订工作，做好与本规划的协调和衔接。</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（三）建立重大问题协商机制</w:t>
      </w:r>
    </w:p>
    <w:p w:rsidR="007F43AB" w:rsidRPr="00590C10" w:rsidRDefault="007F43AB" w:rsidP="007F43AB">
      <w:pPr>
        <w:ind w:firstLineChars="200" w:firstLine="640"/>
        <w:rPr>
          <w:rFonts w:ascii="仿宋_GB2312" w:eastAsia="仿宋_GB2312" w:hAnsi="宋体" w:hint="eastAsia"/>
          <w:sz w:val="32"/>
          <w:szCs w:val="32"/>
        </w:rPr>
      </w:pPr>
      <w:r w:rsidRPr="00590C10">
        <w:rPr>
          <w:rFonts w:ascii="仿宋_GB2312" w:eastAsia="仿宋_GB2312" w:hAnsi="宋体" w:hint="eastAsia"/>
          <w:sz w:val="32"/>
          <w:szCs w:val="32"/>
        </w:rPr>
        <w:t>针对重大基础设施、重大产业项目、跨界区域合作等领域，建立专门跟踪服务小组。对重大事项推进过程中出现的问题，由服务小组负责加强新区管委会内部各部门，以及与周边城市或地区的沟通协调和定期协商，对具有重大影响的建设项目增设前置性协调程序。</w:t>
      </w:r>
    </w:p>
    <w:p w:rsidR="007F43AB" w:rsidRPr="00590C10" w:rsidRDefault="007F43AB" w:rsidP="007F43AB">
      <w:pPr>
        <w:pStyle w:val="3"/>
        <w:rPr>
          <w:rFonts w:ascii="楷体_GB2312" w:eastAsia="楷体_GB2312" w:hAnsi="Times New Roman" w:hint="eastAsia"/>
        </w:rPr>
      </w:pPr>
      <w:r w:rsidRPr="00590C10">
        <w:rPr>
          <w:rFonts w:ascii="楷体_GB2312" w:eastAsia="楷体_GB2312" w:hAnsi="Times New Roman" w:hint="eastAsia"/>
        </w:rPr>
        <w:t>（四）建立规划督促检查机制</w:t>
      </w:r>
    </w:p>
    <w:p w:rsidR="007F43AB" w:rsidRPr="00590C10" w:rsidRDefault="007F43AB" w:rsidP="007F43AB">
      <w:pPr>
        <w:ind w:firstLineChars="200" w:firstLine="640"/>
        <w:rPr>
          <w:rFonts w:ascii="仿宋_GB2312" w:eastAsia="仿宋_GB2312" w:hAnsi="宋体" w:hint="eastAsia"/>
          <w:b/>
          <w:sz w:val="32"/>
          <w:szCs w:val="32"/>
        </w:rPr>
      </w:pPr>
      <w:r w:rsidRPr="00590C10">
        <w:rPr>
          <w:rFonts w:ascii="仿宋_GB2312" w:eastAsia="仿宋_GB2312" w:hAnsi="宋体" w:hint="eastAsia"/>
          <w:sz w:val="32"/>
          <w:szCs w:val="32"/>
        </w:rPr>
        <w:t>成立新区规划实施检查工作小组，联合新区督查部门，加强对规划实施情况的监督检查，确保各项工作落到实处。组织实施规划动态评估，以年度计划的方式及时修正规划实施过程中出现的问题，以保证规划实施的科学性。发挥新区体制机制优势，充分调动社会各方力量，共同参与规划实施的监督工作，鼓励公众监督规划实施情况。</w:t>
      </w:r>
    </w:p>
    <w:p w:rsidR="007F43AB" w:rsidRDefault="007F43AB" w:rsidP="007F43AB">
      <w:pPr>
        <w:rPr>
          <w:rFonts w:hint="eastAsia"/>
        </w:rPr>
      </w:pPr>
    </w:p>
    <w:p w:rsidR="00022AE5" w:rsidRPr="007F43AB" w:rsidRDefault="00022AE5" w:rsidP="000D52D7">
      <w:bookmarkStart w:id="107" w:name="_GoBack"/>
      <w:bookmarkEnd w:id="107"/>
    </w:p>
    <w:sectPr w:rsidR="00022AE5" w:rsidRPr="007F43AB" w:rsidSect="00354BBF">
      <w:headerReference w:type="default" r:id="rId10"/>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57E" w:rsidRDefault="004E157E" w:rsidP="00620C91">
      <w:r>
        <w:separator/>
      </w:r>
    </w:p>
  </w:endnote>
  <w:endnote w:type="continuationSeparator" w:id="0">
    <w:p w:rsidR="004E157E" w:rsidRDefault="004E157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3AB" w:rsidRDefault="007F43AB">
    <w:pPr>
      <w:pStyle w:val="a4"/>
      <w:framePr w:h="0" w:wrap="around" w:vAnchor="text" w:hAnchor="margin" w:xAlign="center" w:y="1"/>
      <w:rPr>
        <w:rStyle w:val="a8"/>
      </w:rPr>
    </w:pPr>
    <w:r>
      <w:fldChar w:fldCharType="begin"/>
    </w:r>
    <w:r>
      <w:rPr>
        <w:rStyle w:val="a8"/>
      </w:rPr>
      <w:instrText xml:space="preserve">PAGE  </w:instrText>
    </w:r>
    <w:r>
      <w:fldChar w:fldCharType="separate"/>
    </w:r>
    <w:r>
      <w:fldChar w:fldCharType="end"/>
    </w:r>
  </w:p>
  <w:p w:rsidR="007F43AB" w:rsidRDefault="007F43A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3AB" w:rsidRDefault="007F43AB">
    <w:pPr>
      <w:pStyle w:val="a4"/>
      <w:framePr w:h="0" w:wrap="around" w:vAnchor="text" w:hAnchor="margin" w:xAlign="center" w:y="1"/>
      <w:rPr>
        <w:rStyle w:val="a8"/>
      </w:rPr>
    </w:pPr>
    <w:r>
      <w:fldChar w:fldCharType="begin"/>
    </w:r>
    <w:r>
      <w:rPr>
        <w:rStyle w:val="a8"/>
      </w:rPr>
      <w:instrText xml:space="preserve">PAGE  </w:instrText>
    </w:r>
    <w:r>
      <w:fldChar w:fldCharType="separate"/>
    </w:r>
    <w:r>
      <w:rPr>
        <w:rStyle w:val="a8"/>
        <w:noProof/>
      </w:rPr>
      <w:t>82</w:t>
    </w:r>
    <w:r>
      <w:fldChar w:fldCharType="end"/>
    </w:r>
  </w:p>
  <w:p w:rsidR="007F43AB" w:rsidRDefault="007F43A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57E" w:rsidRDefault="004E157E" w:rsidP="00620C91">
      <w:r>
        <w:separator/>
      </w:r>
    </w:p>
  </w:footnote>
  <w:footnote w:type="continuationSeparator" w:id="0">
    <w:p w:rsidR="004E157E" w:rsidRDefault="004E157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3AB" w:rsidRDefault="007F43AB" w:rsidP="00590C10">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D52D7"/>
    <w:rsid w:val="000E056A"/>
    <w:rsid w:val="000E7902"/>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504B4"/>
    <w:rsid w:val="00354BBF"/>
    <w:rsid w:val="004056D0"/>
    <w:rsid w:val="00425E32"/>
    <w:rsid w:val="00433956"/>
    <w:rsid w:val="004731BB"/>
    <w:rsid w:val="00496DED"/>
    <w:rsid w:val="004E157E"/>
    <w:rsid w:val="00532DD8"/>
    <w:rsid w:val="005C7121"/>
    <w:rsid w:val="00607B5B"/>
    <w:rsid w:val="00620C91"/>
    <w:rsid w:val="00650538"/>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6055F"/>
    <w:rsid w:val="00966710"/>
    <w:rsid w:val="00986D4B"/>
    <w:rsid w:val="009C2008"/>
    <w:rsid w:val="009E0452"/>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916AC"/>
    <w:rsid w:val="00DA0C59"/>
    <w:rsid w:val="00DA5799"/>
    <w:rsid w:val="00DD3BC8"/>
    <w:rsid w:val="00DD61CD"/>
    <w:rsid w:val="00DF645D"/>
    <w:rsid w:val="00E22703"/>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 Char Char2"/>
    <w:rsid w:val="007F43AB"/>
    <w:rPr>
      <w:rFonts w:ascii="Arial" w:eastAsia="黑体" w:hAnsi="Arial"/>
      <w:b/>
      <w:bCs/>
      <w:kern w:val="2"/>
      <w:sz w:val="32"/>
      <w:szCs w:val="32"/>
    </w:rPr>
  </w:style>
  <w:style w:type="character" w:customStyle="1" w:styleId="CharChar3">
    <w:name w:val=" 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 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89</Pages>
  <Words>6431</Words>
  <Characters>36659</Characters>
  <Application>Microsoft Office Word</Application>
  <DocSecurity>0</DocSecurity>
  <Lines>305</Lines>
  <Paragraphs>86</Paragraphs>
  <ScaleCrop>false</ScaleCrop>
  <Company>微软中国</Company>
  <LinksUpToDate>false</LinksUpToDate>
  <CharactersWithSpaces>43004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35</cp:revision>
  <dcterms:created xsi:type="dcterms:W3CDTF">2017-03-11T14:07:00Z</dcterms:created>
  <dcterms:modified xsi:type="dcterms:W3CDTF">2017-04-10T07:55:00Z</dcterms:modified>
</cp:coreProperties>
</file>