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06" w:rsidRPr="005F2079" w:rsidRDefault="00662506" w:rsidP="00662506">
      <w:pPr>
        <w:rPr>
          <w:rFonts w:asciiTheme="minorEastAsia" w:eastAsiaTheme="minorEastAsia" w:hAnsiTheme="minorEastAsia"/>
          <w:color w:val="151515"/>
          <w:sz w:val="28"/>
          <w:szCs w:val="28"/>
        </w:rPr>
      </w:pPr>
      <w:r w:rsidRPr="005F2079">
        <w:rPr>
          <w:rFonts w:asciiTheme="minorEastAsia" w:eastAsiaTheme="minorEastAsia" w:hAnsiTheme="minorEastAsia" w:hint="eastAsia"/>
          <w:color w:val="151515"/>
          <w:sz w:val="28"/>
          <w:szCs w:val="28"/>
        </w:rPr>
        <w:t>【单选题】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1@从2013年1月1日开始，税务机关实施税收保全措施所发生的保管费用就应由（）承担。</w:t>
      </w:r>
    </w:p>
    <w:p w:rsidR="00662506" w:rsidRPr="005F2079"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A.纳税人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B.法人代表</w:t>
      </w:r>
    </w:p>
    <w:p w:rsidR="00662506" w:rsidRPr="005F2079"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C.税务机关</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D.财政部门</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2@对于非从事生产经营的纳税人所欠税款、滞纳金，()具有强制执行权。</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A.税务机关</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B.人民法院</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C.公安机关</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D.检察机关</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（）是稽查立案审批的必要业务前提。</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A.稽查案源处理</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B.稽查案源移交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C.稽查案源登记</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lastRenderedPageBreak/>
        <w:t>D.稽查案源跟踪</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立案查处类中一般偷逃骗抗税、虚开发票等税收违法案件的案卷，保管期限为（）</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A.永久</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B.30年</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C.15年</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D.10年</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《税务检查通知书（一）》适用于税务机关（）。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A.实施税务检查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B.调查取证与纳税、代扣代缴、代收代缴税款有关情况</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C.需要协查案件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D.纳税评估</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《税务稽查工作底稿》中，《税务稽查工作底稿（二）》主要用于记</w:t>
      </w:r>
      <w:r w:rsidRPr="005F2079">
        <w:rPr>
          <w:rFonts w:asciiTheme="minorEastAsia" w:eastAsiaTheme="minorEastAsia" w:hAnsiTheme="minorEastAsia" w:hint="eastAsia"/>
          <w:sz w:val="28"/>
          <w:szCs w:val="28"/>
        </w:rPr>
        <w:lastRenderedPageBreak/>
        <w:t>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A.被查对象账簿凭证资料中的摘录内容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B.案件具体事实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C.被查对象对调查事实的意见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D.被查对象税收违法行为应补缴税款情况</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税务案件处理决定采用留置送达方式，送达人应当在送达回证上记明拒收理由和日期，并由（）签名或者盖章。</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A.送达人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B.见证人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C.受送达人</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D.送达人和见证人</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电子查账软件系统是辅助稽查人员完成对不同税种稽查的信息化查账工具。一般情况下，一套完整的电子查账软件系统应包括数据采集软件和（）两个最基本的部分</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A.统计分析软件</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B.数据处理软件</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lastRenderedPageBreak/>
        <w:t>C.证据采集软件</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D.税款计算软件</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检查人员进入被查对象办公地点采集涉税电子数据时，应第一时间掌握被查对象的（）位置，及财务、进销存及企业管理信息系统等软件品牌、版本。</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A.财务负责人工作电脑存放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B.会计软件备份数据存放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C.数据库主机物理存放</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D.UPS电源存放</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对采用电子信息系统进行管理和核算的被查对象，可以要求其打开该电子信息系统，或者提供与原始电子数据、电子信息系统技术资料一致的复制件。若被查对象拒不打开或者拒不提供的，经（）批准，可以采用适当的技术手段对该电子信息系统进行直接检查。</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A.检查部门负责人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B.所属税务局局长</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C.稽查局局长</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lastRenderedPageBreak/>
        <w:t>D.上级稽查局局长</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企业将股东个人的支出在企业的成本费用中列支并进行企业所得税前扣除的行为，不符合（）的要求，由此对企业所得税的影响就必须进行纳税调整。</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A.会计主体假设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B.持续经营假设</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C.会计分期假设</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D.货币计量假设</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纳税人在期末人为混淆本期与非本期的收入和费用，将本期的收入推迟至下期确认或将费用提前计入本期的些行为不符合（）的要求，应该进行调整。</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A.会计主体假设</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B.持续经营假设</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C.会计分期假设</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D.货币计量假设</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下列有关资产负债率表述错误的是（）。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A.又称负债比率，是负债总额占资产总额的比率</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B.该比率越小，表明企业长期偿债能力越弱</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C.表明企业总资产中债权人提供资金的比重</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D.可以分析企业资产对债权人权益的保障程度</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以下关于营业收入变动率与营业利润变动率配比分析的表述，错误的是（</w:t>
      </w:r>
      <w:r>
        <w:rPr>
          <w:rFonts w:asciiTheme="minorEastAsia" w:eastAsiaTheme="minorEastAsia" w:hAnsiTheme="minorEastAsia" w:hint="eastAsia"/>
          <w:sz w:val="28"/>
          <w:szCs w:val="28"/>
        </w:rPr>
        <w:t>）</w:t>
      </w:r>
      <w:r w:rsidRPr="005F2079">
        <w:rPr>
          <w:rFonts w:asciiTheme="minorEastAsia" w:eastAsiaTheme="minorEastAsia" w:hAnsiTheme="minorEastAsia" w:hint="eastAsia"/>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A.正常情况下，营业收入变动率与营业利润变动率基本同步增长</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B.当比值&lt;1，且相差较大，二者都为负时，可能存在企业多列成本费用、扩大税前扣除范围问题</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C.当比值&gt;1且相差较大、二者都为正时，可能存在企业多列成本费用、扩大税前扣除范围等题</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D.当比值为负数，且前者为负后者为正时，可能存在企业多列成本费用、扩大税前扣除范围等问题</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15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某公司本期收到商品销售收入200万元，存入银行。应收票据期初余额为20万元，期末余额为15万元；应收账款期初余额为30万元，期末余额为15万元。销货退回而支付的现金为2万元。 则：该公司在编制现金流量表时，销售商品、提供劳务收到的现金为（）万元。</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A.220</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B.218</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C.213</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D.203</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b/>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如果利润表中（）项目与现金流量表中的销售商品、提供劳务收到的现金减去收回前期销售货款和劳务收入款、转让应收票据所取得的现金收入、预收账款的差额比较偏小，企业可能存在隐匿、转移或少计收入情况。</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A.营业收入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B.营业成本</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C.营业费用</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D.营业利润</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下列行为不属于会计账簿常见涉税问题的是（）。</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A.违规进行不当挂账</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B.收入不能当天记账</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C.账间或者账内不符</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D.非法设置账外之账</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会计账簿是否存在错弊的查找方法多种多样，下列（）不是常用的一般方法。</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A.复核法</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B.审查法</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C.核对法</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D.穿透法</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有关原始凭证涉税检查内容的表述，错误的是（）。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A.经济业务的处理程序和手续是否按要求办理不属于原始凭证检查内容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B.检查经济业务的摘要是否与原始凭证所反映的业务内容一致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C.自制原始凭证存根与所开具的凭证是否一致属于原始凭证检查内容</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D.检查外来原始凭证是否属于符合国家法律规定的许可票证</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因税务机关的责任，致使纳税人、扣缴义务人未缴或者少缴税款的，（）</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A.税务机关在三年内可以要求纳税人、扣缴义务人补缴税款，但是不得加收滞纳金。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B.税务机关在两年内可以要求纳税人、扣缴义务人补缴税款，但是不得加收滞纳金。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C.税务机关在三年内可以要求纳税人、扣缴义务人补缴税款，并加收滞纳金。</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D.税务机关在两年内可以要求纳税人、扣缴义务人补缴税款，并加收滞纳金。</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土地增值税税务稽查时，对与转让房地产有关税金开展检查，应重点关注与转让房地产有关税金中是否包括房地产开发企业销售开发产品缴纳的（）。</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lastRenderedPageBreak/>
        <w:t>A.营业税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B.印花税</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C.增值税</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D.城市维护建设税</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税务稽查随机抽查方案中所有待查对象，均须从（</w:t>
      </w:r>
      <w:r>
        <w:rPr>
          <w:rFonts w:asciiTheme="minorEastAsia" w:eastAsiaTheme="minorEastAsia" w:hAnsiTheme="minorEastAsia" w:hint="eastAsia"/>
          <w:sz w:val="28"/>
          <w:szCs w:val="28"/>
        </w:rPr>
        <w:t>）</w:t>
      </w:r>
      <w:r w:rsidRPr="005F2079">
        <w:rPr>
          <w:rFonts w:asciiTheme="minorEastAsia" w:eastAsiaTheme="minorEastAsia" w:hAnsiTheme="minorEastAsia" w:hint="eastAsia"/>
          <w:sz w:val="28"/>
          <w:szCs w:val="28"/>
        </w:rPr>
        <w:t>中随机抽取。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A.重点税源</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B.税务稽查对象名录库</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C.异常税源</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D.风控中心提示的高风险企业</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23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除法律、法规另有规定外，税务文书公告期限为（）日。其中，《催告书》《税收强制执行决定书》的公告期限为（）日。</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 10，30</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 30，30</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C.60，60</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D.30，60</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答案解析：</w:t>
      </w:r>
    </w:p>
    <w:p w:rsidR="00662506" w:rsidRDefault="00662506" w:rsidP="00662506">
      <w:pPr>
        <w:rPr>
          <w:rFonts w:asciiTheme="minorEastAsia" w:eastAsiaTheme="minorEastAsia" w:hAnsiTheme="minorEastAsia" w:hint="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《询问（调查）笔录》正文部分一般可以分为四个环节，分别是告知环节、（</w:t>
      </w:r>
      <w:r>
        <w:rPr>
          <w:rFonts w:asciiTheme="minorEastAsia" w:eastAsiaTheme="minorEastAsia" w:hAnsiTheme="minorEastAsia" w:hint="eastAsia"/>
          <w:sz w:val="28"/>
          <w:szCs w:val="28"/>
        </w:rPr>
        <w:t>）</w:t>
      </w:r>
      <w:r w:rsidRPr="005F2079">
        <w:rPr>
          <w:rFonts w:asciiTheme="minorEastAsia" w:eastAsiaTheme="minorEastAsia" w:hAnsiTheme="minorEastAsia" w:hint="eastAsia"/>
          <w:sz w:val="28"/>
          <w:szCs w:val="28"/>
        </w:rPr>
        <w:t>、涉税事实调查环节和核对确认环节。</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A.被询问人身份和经历核对环节</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B.陈述申辩环节</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C.调查环节</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D.举证环节</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检查人员向与被查对象有关的单位和个人调查取证时，应当出示()和税务检查证，获取与被查对象履行纳税义务、扣缴义务及其他涉税义务相关的证据材料。</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A.税务检查通知书（一）</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B.税务检查专用证明</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C.税务事项通知书</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sz w:val="28"/>
          <w:szCs w:val="28"/>
        </w:rPr>
        <w:t>D</w:t>
      </w:r>
      <w:r w:rsidRPr="005F2079">
        <w:rPr>
          <w:rFonts w:asciiTheme="minorEastAsia" w:eastAsiaTheme="minorEastAsia" w:hAnsiTheme="minorEastAsia" w:hint="eastAsia"/>
          <w:sz w:val="28"/>
          <w:szCs w:val="28"/>
        </w:rPr>
        <w:t>.税务检查通知书（二）</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偷税手段包括具有欺骗、隐瞒性质的各种手段，“欺骗、隐瞒”是</w:t>
      </w:r>
      <w:r w:rsidRPr="005F2079">
        <w:rPr>
          <w:rFonts w:asciiTheme="minorEastAsia" w:eastAsiaTheme="minorEastAsia" w:hAnsiTheme="minorEastAsia" w:hint="eastAsia"/>
          <w:sz w:val="28"/>
          <w:szCs w:val="28"/>
        </w:rPr>
        <w:lastRenderedPageBreak/>
        <w:t>偷税手段的实质性特征。从行为外部特征来讲，以下不属于偷税的行为（）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A.伪造、变造、隐匿和擅自销毁账簿、记账凭证（包括用于记账的发票等原始凭证）</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B.在账簿上多列支出或者不列、少列收入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C.经税务机关通知申报而拒不申报</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D.已进行纳税申报，未缴纳税款</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税收代位权的行使条件是指因欠缴税款的纳税人()，而对国家税收  造成损害。</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A.放弃到期债权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B.无偿转让财产</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C.以明显不合理的低价转让财产</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D.怠于行使到期债权</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下列各项税收法律法规中，属于部门规章的是（）。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A.《中华人民共和国个人所得税法》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B.《中华人民共和国消费税暂行条例》</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C.《中华人民共和国企业所得税法实施条例》</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D.《营业税改征增值税试点实施办法》</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在行政诉讼中，原告向两个以上有管辖权的人民法院提起诉讼的，由（）管辖。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A.最先立案的人民法院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B.最先受到起诉状的人民法院</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C.共同上级人民法院指定管辖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D.两个有管辖权的人民法院协商确定</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下列各项与存货发生的费用中，不应计入存货成本的是（）。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A.材料采购过程中发生的保险费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B.材料入库前发生的挑选整理费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C.材料入库后发生的储存费用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D.材料采购过程中发生的装卸费用</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答案：C</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lastRenderedPageBreak/>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下列属于税务行政复议证据的有（）。</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A.勘验笔录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B.视听资料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C.证人证言</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D.鉴定结论</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下列关于税务行政复议的说法，正确的有（）。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A.有权申请行政复议的公民死亡的，近亲属可以申请行政复议</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B.合伙企业可以推举一名合伙人作为申请人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C.申请人须在知道税务机关作出具体行政行为之日起60日内提出行政复议申请</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D.申请人可以委托3名代理人参加行政复议</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E.税务行政复议的第三人可以申请参加行政复议</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 C， 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根据《行政强制法》的规定，行政机关作出行政强制执行决定前应</w:t>
      </w:r>
      <w:r w:rsidRPr="005F2079">
        <w:rPr>
          <w:rFonts w:asciiTheme="minorEastAsia" w:eastAsiaTheme="minorEastAsia" w:hAnsiTheme="minorEastAsia" w:hint="eastAsia"/>
          <w:sz w:val="28"/>
          <w:szCs w:val="28"/>
        </w:rPr>
        <w:lastRenderedPageBreak/>
        <w:t>当催告，催告书应当载明的事项包括（）。</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A.当事人依法享有的申请行政复议的权利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B.当事人依法享有的向法院起诉的权利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C.当事人依法享有的陈述权与申辩权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D.当事人履行义务的期限</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E.当事人履行义务的方式</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 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2014年11月1日，十二届全国人大第十一次会议表决通过了关于修改《行政诉讼法》的决定。对此，以下说法正确的有（）。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A.被诉行政机关负责人应当出庭应诉。不能出庭的，应当委托行政机关相应的工作人员出庭。</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B.经复议的案件，复议机关维持原具体行政行为的，由最初作出具体行政行为的行政机关所在地人民法院管辖。　</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C.被告对作出的具体行政行为负有举证责任，被告不提供或者无正当理由逾期提供证据，视为没有相应证据。但是，被诉行政行为涉及第三人合法权益，第三人提供证据的除外。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D.公民、法人或者其他组织直接向人民法院提起诉讼的，应当在知道作出具体行政行为之日起三个月内提出。法律另有规定的除外。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E.人民法院审理上诉案件，应当在收到上诉状之日起三个月内作出终</w:t>
      </w:r>
      <w:r w:rsidRPr="005F2079">
        <w:rPr>
          <w:rFonts w:asciiTheme="minorEastAsia" w:eastAsiaTheme="minorEastAsia" w:hAnsiTheme="minorEastAsia" w:hint="eastAsia"/>
          <w:sz w:val="28"/>
          <w:szCs w:val="28"/>
        </w:rPr>
        <w:lastRenderedPageBreak/>
        <w:t>审判决。</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 C， 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根据国家税务总局2015年8月1日施行的《税收减免管理办法》，以下说法正确的有（）。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A.减免税包括税基式减免、税率式减免和税额式减免三类，不包括出口退税和财政部门办理的减免税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B.核准类减免税的审核是对纳税人提供资料的完整性的审核，不改变纳税人真实申报责任</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C.主管税务机关应在受理纳税人减免税备案后7个工作日内完成登记备案工作，并告知纳税人执行</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D.纳税人可以依法享受减免税待遇，但是未享受而多缴税款的，纳税人可以在税收征管法规定的期限内申请减免税，要求退还多缴的税款</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E.减免税材料不齐全或者不符合法定形式的，税务机关应当一次性口头或书面告知纳税人</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《税务稽查工作规程》规定，审理部门接到检查部门移交的《税务</w:t>
      </w:r>
      <w:r w:rsidRPr="005F2079">
        <w:rPr>
          <w:rFonts w:asciiTheme="minorEastAsia" w:eastAsiaTheme="minorEastAsia" w:hAnsiTheme="minorEastAsia" w:hint="eastAsia"/>
          <w:sz w:val="28"/>
          <w:szCs w:val="28"/>
        </w:rPr>
        <w:lastRenderedPageBreak/>
        <w:t>稽查报告》及有关资料后，应当在15日内提出审理意见。但下列时间不计算在内（）。</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A.检查人员补充调查的时间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B.重大案件报经上级税务机关审理定案时间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C.向上级机关请示或者向相关部门征询政策问题的时间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D.经稽查局局长批准延长的审理时限</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E.审理制作税务行政处罚事项告知送达时间</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 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下列各项交易事项中，不会影响当期营业利润的有（）。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A.计提应收账款坏账准备</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B.出售无形资产取得净收益</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C.开发无形资产时符合资本化条件的支出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D.自营建造固定资产期间处置工程物资取得净收益</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E.以公允价值进行后续计量的投资性房地产持有期间公允价值发生变动</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 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制造企业下列各项交易或事项所产生的现金流量中，属于现金流量表中“投资活动产生现金流量”的有（）。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A.出售债券收到的现金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B.收到股权投资的现金股利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C.支付为构建固定资产发生的专门借款利息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D.收到因自然灾害而报废的固定资产的保险赔款</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E.收到出租土地使用权的租金</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按照现行政策，下列从价计征资源税的有（）。</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A.原煤</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B.稀土矿石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C.钨矿石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D.原油</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E.砂石</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下列各项在计算土地增值税时，属于允许扣除的房地产开发费用</w:t>
      </w:r>
      <w:r w:rsidRPr="005F2079">
        <w:rPr>
          <w:rFonts w:asciiTheme="minorEastAsia" w:eastAsiaTheme="minorEastAsia" w:hAnsiTheme="minorEastAsia" w:hint="eastAsia"/>
          <w:sz w:val="28"/>
          <w:szCs w:val="28"/>
        </w:rPr>
        <w:lastRenderedPageBreak/>
        <w:t>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A.建筑安装工程费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B.转让房地产缴纳的营业税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C.房地产销售费用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D.房地产开发项目贷款利息</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E.拆迁补偿费</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 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我国2016年5月1日起全面实行“营改增”，对于销售取得的不动产和出租不动产的增值税，以下说法正确的有（）。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 所有企业、行政单位、事业单位、军事单位、社会团体及其他单位及个体工商户和其他个人，销售其取得的不动产，暂由地方税务机关代征增值税。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 企业销售其取得的不动产，应以取得的全部价款和价外费用减去该项不动产购置原价后的余额为销售额，向机构所在地主管税务机关进行纳税申报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 个人将购买2年以上（含2年）的非普通住房对外销售的，以销售收入减去购买住房价款后的差额按照5%的征收率缴纳增值税</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 其他个人销售其取得（不含自建）的不动产（不含其购买的住房），应以取得的全部价款和价外费用减去该项不动产购置原价或者取得</w:t>
      </w:r>
      <w:r w:rsidRPr="005F2079">
        <w:rPr>
          <w:rFonts w:asciiTheme="minorEastAsia" w:eastAsiaTheme="minorEastAsia" w:hAnsiTheme="minorEastAsia" w:hint="eastAsia"/>
          <w:sz w:val="28"/>
          <w:szCs w:val="28"/>
        </w:rPr>
        <w:lastRenderedPageBreak/>
        <w:t>不动产时的作价后的余额为销售额，按照5%的征收率计算应纳税额</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 个人出租住房，应按照5%的征收率减按1.5%计算应纳税额。</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 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根据2015年1月1日施行的《股权转让所得个人所得税管理办法（试行）》，以下说法错误的有（）。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A.未按规定期限办理股权转让纳税申报，主管税务机关可以直接核定其股权转让收入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B.股权转让的个人所得税，以受让方为扣缴义务人，扣缴义务人股权转让相关协议签订后的5个工作日内，将股权转让的有关情况报告主管税务机关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C.个人股权转让所得个人所得税以个人户籍所在地地税机关为主管税务机关</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D.在计算股权转让的个人所得税时，以现金出资方式取得的股权，按照实际支付的价款确认股权原值</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E.对个人多次取得同一被投资企业股权的，转让部分股权时，采用“加权平均法”确定其股权原值</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 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lastRenderedPageBreak/>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下列关于研究开发费用加计扣除的涉税规定，正确的有（）。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A.研发费用形成无形资产的，按照无形资产成本的150%摊销</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B.企业委托外部机构或个人进行研发活动所发生的费用，将实际费用发生额计入委托方研发费用计算加计扣除，受托方不得再进行加计扣除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C.烟草制造业、住宿和餐饮业、批发和零售业、房地产业、建筑业、租赁和商务服务业、娱乐业不适用税前加计扣除政策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D.企业应对研发费用和生产经营费用分别核算，准确、合理归集各项费用支出，对划分不清的，不得实行加计扣除</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E.企业委托境外机构和个人进行研发活动所发生的费用，不得加计扣除</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某企业对2015年自行汇算清缴应补缴企业所得税10万元。2016年，经审核发现该企业有一处房产在2011年1月至2012年12月未计提折旧，经询问企业有关人员获知，此处房产为企业直销门店营业用房，因企业营销策略调整，在此期间直销门店闲置未用而暂停计提折旧。经审核确认，该房产符合税法规定的年折旧额为30万元，企业于2015年补提这部分折旧，并计入“以前年度损益调整”。假定该</w:t>
      </w:r>
      <w:r w:rsidRPr="005F2079">
        <w:rPr>
          <w:rFonts w:asciiTheme="minorEastAsia" w:eastAsiaTheme="minorEastAsia" w:hAnsiTheme="minorEastAsia" w:hint="eastAsia"/>
          <w:sz w:val="28"/>
          <w:szCs w:val="28"/>
        </w:rPr>
        <w:lastRenderedPageBreak/>
        <w:t>企业2011年一2014年企业所得税纳税情况如下：</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 单位：万元</w:t>
      </w:r>
    </w:p>
    <w:p w:rsidR="00662506" w:rsidRPr="005F2079" w:rsidRDefault="00662506" w:rsidP="00662506">
      <w:pPr>
        <w:rPr>
          <w:rFonts w:asciiTheme="minorEastAsia" w:eastAsiaTheme="minorEastAsia" w:hAnsiTheme="minorEastAsia"/>
          <w:sz w:val="28"/>
          <w:szCs w:val="28"/>
        </w:rPr>
      </w:pPr>
      <w:r>
        <w:rPr>
          <w:noProof/>
        </w:rPr>
        <w:drawing>
          <wp:inline distT="0" distB="0" distL="0" distR="0">
            <wp:extent cx="5274310" cy="2284900"/>
            <wp:effectExtent l="19050" t="0" r="2540" b="0"/>
            <wp:docPr id="1" name="图片 1" descr="C:\Users\Administrator\AppData\Roaming\feiq\RichOle\191481328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feiq\RichOle\1914813287.bmp"/>
                    <pic:cNvPicPr>
                      <a:picLocks noChangeAspect="1" noChangeArrowheads="1"/>
                    </pic:cNvPicPr>
                  </pic:nvPicPr>
                  <pic:blipFill>
                    <a:blip r:embed="rId6"/>
                    <a:srcRect/>
                    <a:stretch>
                      <a:fillRect/>
                    </a:stretch>
                  </pic:blipFill>
                  <pic:spPr bwMode="auto">
                    <a:xfrm>
                      <a:off x="0" y="0"/>
                      <a:ext cx="5274310" cy="2284900"/>
                    </a:xfrm>
                    <a:prstGeom prst="rect">
                      <a:avLst/>
                    </a:prstGeom>
                    <a:noFill/>
                    <a:ln w="9525">
                      <a:noFill/>
                      <a:miter lim="800000"/>
                      <a:headEnd/>
                      <a:tailEnd/>
                    </a:ln>
                  </pic:spPr>
                </pic:pic>
              </a:graphicData>
            </a:graphic>
          </wp:inline>
        </w:drawing>
      </w:r>
      <w:r w:rsidRPr="005F2079">
        <w:rPr>
          <w:rFonts w:asciiTheme="minorEastAsia" w:eastAsiaTheme="minorEastAsia" w:hAnsiTheme="minorEastAsia" w:hint="eastAsia"/>
          <w:sz w:val="28"/>
          <w:szCs w:val="28"/>
        </w:rPr>
        <w:t>根据以上材料，以下说法正确的有（）。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 企业2011年1月～2012年12月未计提的折旧额在2015年汇算清缴时可以在企业所得税前扣除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 企业2011年1月～2012年12月未计提的折旧额准予追补至2011年和2012年在企业所得税前扣除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 该企业2012年多缴企业所得税12.5万元，2013年、2014年企业所得税不需追补调整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 企业2015年汇算清缴应补缴企业所得税为0</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 企业2015年汇算清缴应退企业所得税5万元</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 B， 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下列稽查文件材料，应归入案件副卷的有（）。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A．税务稽查稽征情况报告书</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B．税务稽查立案审批表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C．税收违法检举事项交办函</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D．税务稽查报告</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E．税收违法案件集体审理记录</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下列列入《税务稽查稽征情况报告书》的问题中，属于“征管问题”的有（）。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A．税收漏征漏管</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B．违规发售、保管、代开、审核发票</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C．未执行或变通执行税收政策</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D．税务人员以明显低于市场价格向纳税人购买商品</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E．违规不进行税收（税种）清算的</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采用权益法核算长期股权投资，下列各项中会影响投资企业长期股权投资账面价值的有（）。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A．被投资企业因可供出售金融资产公允价值的变动而确认资本公积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B.被投资企业计提盈余公积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C.被投资企业宣告分派股票股利</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D.被投资企业宣告发放现金股利</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E.投资企业计提长期股权投资减值准备</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答案：A，C， 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下列各项收入中，能作为业务招待费税前扣除限额计算依据的是：（）。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A.固定资产出租收入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B.出售固定资产取得的收入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C.销售产品取得的收入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D.视同销售额</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E.财政补贴收入</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19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下列项目按“其他所得”征收个人所得税的有：（）。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A.在企业促销活动中收到的礼品</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B.在非任职单位庆典活动中收到的礼金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C.银行支付的揽储奖金</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D.为他人提供担保获得的报酬</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E.彩票中奖获得的奖金</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20</w:t>
      </w:r>
      <w:r>
        <w:rPr>
          <w:rFonts w:asciiTheme="minorEastAsia" w:eastAsiaTheme="minorEastAsia" w:hAnsiTheme="minorEastAsia" w:hint="eastAsia"/>
          <w:sz w:val="18"/>
          <w:szCs w:val="18"/>
        </w:rPr>
        <w:t>@</w:t>
      </w:r>
      <w:r w:rsidRPr="005F2079">
        <w:rPr>
          <w:rFonts w:asciiTheme="minorEastAsia" w:eastAsiaTheme="minorEastAsia" w:hAnsiTheme="minorEastAsia" w:cs="仿宋_GB2312" w:hint="eastAsia"/>
          <w:color w:val="333333"/>
          <w:sz w:val="28"/>
          <w:szCs w:val="28"/>
        </w:rPr>
        <w:t>稽查局在实施税务稽查时有下列权力：查账权、场地检查权、（）、税收保全措施权、税收强制执行措施</w:t>
      </w:r>
      <w:r w:rsidRPr="005F2079">
        <w:rPr>
          <w:rFonts w:asciiTheme="minorEastAsia" w:eastAsiaTheme="minorEastAsia" w:hAnsiTheme="minorEastAsia" w:hint="eastAsia"/>
          <w:sz w:val="28"/>
          <w:szCs w:val="28"/>
        </w:rPr>
        <w:t>权、调查取证权、行政处罚权等。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A.责成提供资料权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B.询问权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C.搜查权</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D.查证权</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E.检查存款账户权</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《税务行政执法审批表》中的“税务执法行为”是指()等拟采取的具体税务执法行为。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A.调取账簿</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B.复制纳税人电子账簿资料</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C.税收保全措施</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D.税收强制执行</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E.检查存款账户</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土地增值税税务稽查中，基础设施费检查时应重点关注以下（）方面。</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A.基础设施费是否真实发生，是否存在虚列情形。</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B.是否将房地产开发费用计入基础设施费。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C.是否将房地产开发成本计入基础设施费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D.有无将公共配套设施费混淆计入基础设施费。</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E.多个（或分期）项目共同发生的基础设施费，是否按项目合理分摊。</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 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向检举人告知查办结果时，以下说法正确的是（）。</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A.不得告知其检举线索以外的税收违法行为的查处情况</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B.检举案件查结以前，可以向检举人透露案件查处情况</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C.不得提供税务处理(处罚)决定书及有关案情资料</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D.可以应检举人的要求将与检举线索有关的查办结果简要告知检举人</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E.检举案件查结以前，不得向检举人透露案件查处情况</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答案：A，C，D，E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制作并送达《调取账簿资料通知书》后调取账簿资料，调取资料时当场填写《调取账簿资料清单》并（），调取账簿资料时应认真清点。</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A.由两名或两名以上检查人员亲笔签名</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B.注明调取的时间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C.加盖稽查局的公章</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D.当事人的经办人亲笔签名</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E.加盖税务局的公章</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视听资料和电子数据提取时应当注意（）</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A.原始载体，即录音、录像、计算机储存资料等信息载体的正本</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B.对取得的视听资料，应保持事实的原有性，不得进行剪辑、拼接等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C.提取和封存过程，必须有被查对象财务负责人在场并当场进行确认</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D.对图像资料，应当附有必要的文字说明</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E.电子数据太大时，可以对电子数据进行压缩处理</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对股权转让所得的企业所得税稽查，说法正确的有（）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A.审核计算股权转让所得时是否扣除了被投资企业未分配利润等股东留存收益中按该项股权所可能分配的金额</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B.有无签订平价或低于实际转让额的虚假股权转让合同，少计收入；</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C.有无将减持解禁法人股所获交易收益未计入当年应纳税所得额；</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D.撤回部分股权投资，是否未按每股股份收入减去每股股份初始投资成本确认收入；</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E.取得转让股权收入应于转让协议生效、收到股权转让款时，确认收入的实现。</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制作录音、录像等视听资料的，应当注明()等内容。</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lastRenderedPageBreak/>
        <w:t>A．制作方法</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B．制作时间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 xml:space="preserve">C．制作人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D．证明对象</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spacing w:line="480" w:lineRule="auto"/>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8@</w:t>
      </w:r>
      <w:r w:rsidRPr="005F2079">
        <w:rPr>
          <w:rFonts w:asciiTheme="minorEastAsia" w:eastAsiaTheme="minorEastAsia" w:hAnsiTheme="minorEastAsia" w:hint="eastAsia"/>
          <w:sz w:val="28"/>
          <w:szCs w:val="28"/>
        </w:rPr>
        <w:t>税务行政主体包括（）。</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A.各级税务局</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B.税务分局</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 xml:space="preserve">C. 税务所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D.稽查局</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E.省以下税务局的稽查局。</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答案：A，B，C，E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根据行政处罚法的规定，对违法行为不予行政处罚的情形有（）。</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A、未满14周岁的人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B、不能辨认或不能控制自己行为的精神病人</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C、酗酒者酒醉期间</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lastRenderedPageBreak/>
        <w:t xml:space="preserve">D、主动消除或者减轻违法行为危害后果的       </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E、违法行为轻微并及时纠正， 未造成危害后果的</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答案：A，B，E</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30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根据国地税合作规范2.0版合作事项分类落实清单，（）属于联合开展的项目</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A.确定稽查对象</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B.进户检查</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C.审理及移送案件</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D.税收保全和税款执行</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答案：A，B</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Pr>
          <w:rFonts w:asciiTheme="minorEastAsia" w:eastAsiaTheme="minorEastAsia" w:hAnsiTheme="minorEastAsia"/>
          <w:b/>
          <w:bCs/>
          <w:sz w:val="28"/>
          <w:szCs w:val="28"/>
        </w:rPr>
        <w:t>【</w:t>
      </w:r>
      <w:r w:rsidRPr="005F2079">
        <w:rPr>
          <w:rFonts w:asciiTheme="minorEastAsia" w:eastAsiaTheme="minorEastAsia" w:hAnsiTheme="minorEastAsia"/>
          <w:bCs/>
          <w:sz w:val="28"/>
          <w:szCs w:val="28"/>
        </w:rPr>
        <w:t>不定项选择题</w:t>
      </w:r>
      <w:r>
        <w:rPr>
          <w:rFonts w:asciiTheme="minorEastAsia" w:eastAsiaTheme="minorEastAsia" w:hAnsiTheme="minorEastAsia"/>
          <w:b/>
          <w:bCs/>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sz w:val="28"/>
          <w:szCs w:val="28"/>
        </w:rPr>
        <w:t>税收违法行为涉嫌犯罪的，</w:t>
      </w:r>
      <w:r w:rsidRPr="005F2079">
        <w:rPr>
          <w:rFonts w:asciiTheme="minorEastAsia" w:eastAsiaTheme="minorEastAsia" w:hAnsiTheme="minorEastAsia" w:hint="eastAsia"/>
          <w:sz w:val="28"/>
          <w:szCs w:val="28"/>
        </w:rPr>
        <w:t>审理人员</w:t>
      </w:r>
      <w:r w:rsidRPr="005F2079">
        <w:rPr>
          <w:rFonts w:asciiTheme="minorEastAsia" w:eastAsiaTheme="minorEastAsia" w:hAnsiTheme="minorEastAsia"/>
          <w:sz w:val="28"/>
          <w:szCs w:val="28"/>
        </w:rPr>
        <w:t>填制《涉嫌犯罪案件移送书》，经所属税务局局长批准后，依法移送公安机关，并附送以下资料（）。</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A</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w:t>
      </w:r>
      <w:r w:rsidRPr="005F2079">
        <w:rPr>
          <w:rFonts w:asciiTheme="minorEastAsia" w:eastAsiaTheme="minorEastAsia" w:hAnsiTheme="minorEastAsia" w:hint="eastAsia"/>
          <w:sz w:val="28"/>
          <w:szCs w:val="28"/>
        </w:rPr>
        <w:t>税务稽查报告</w:t>
      </w:r>
      <w:r w:rsidRPr="005F2079">
        <w:rPr>
          <w:rFonts w:asciiTheme="minorEastAsia" w:eastAsiaTheme="minorEastAsia" w:hAnsiTheme="minorEastAsia"/>
          <w:sz w:val="28"/>
          <w:szCs w:val="28"/>
        </w:rPr>
        <w:t>》</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B</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《税务处理决定书》、《税务行政处罚决定书》的复制件</w:t>
      </w:r>
    </w:p>
    <w:p w:rsidR="00662506" w:rsidRPr="005F2079" w:rsidRDefault="00662506" w:rsidP="00662506">
      <w:pPr>
        <w:rPr>
          <w:rFonts w:asciiTheme="minorEastAsia" w:eastAsiaTheme="minorEastAsia" w:hAnsiTheme="minorEastAsia"/>
          <w:sz w:val="28"/>
          <w:szCs w:val="28"/>
        </w:rPr>
      </w:pPr>
      <w:r w:rsidRPr="005F2079">
        <w:rPr>
          <w:rFonts w:asciiTheme="minorEastAsia" w:eastAsiaTheme="minorEastAsia" w:hAnsiTheme="minorEastAsia"/>
          <w:sz w:val="28"/>
          <w:szCs w:val="28"/>
        </w:rPr>
        <w:t>C</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涉嫌犯罪的主要证据材料复制件</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sz w:val="28"/>
          <w:szCs w:val="28"/>
        </w:rPr>
        <w:t>D</w:t>
      </w:r>
      <w:r w:rsidRPr="005F2079">
        <w:rPr>
          <w:rFonts w:asciiTheme="minorEastAsia" w:eastAsiaTheme="minorEastAsia" w:hAnsiTheme="minorEastAsia" w:hint="eastAsia"/>
          <w:sz w:val="28"/>
          <w:szCs w:val="28"/>
        </w:rPr>
        <w:t>.</w:t>
      </w:r>
      <w:r w:rsidRPr="005F2079">
        <w:rPr>
          <w:rFonts w:asciiTheme="minorEastAsia" w:eastAsiaTheme="minorEastAsia" w:hAnsiTheme="minorEastAsia"/>
          <w:sz w:val="28"/>
          <w:szCs w:val="28"/>
        </w:rPr>
        <w:t>补缴应纳税款、缴纳滞纳金、己受行政处罚情况明细表及凭据复制</w:t>
      </w:r>
      <w:r w:rsidRPr="005F2079">
        <w:rPr>
          <w:rFonts w:asciiTheme="minorEastAsia" w:eastAsiaTheme="minorEastAsia" w:hAnsiTheme="minorEastAsia"/>
          <w:sz w:val="28"/>
          <w:szCs w:val="28"/>
        </w:rPr>
        <w:lastRenderedPageBreak/>
        <w:t>件</w:t>
      </w:r>
    </w:p>
    <w:p w:rsidR="00662506" w:rsidRDefault="00662506" w:rsidP="00662506">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答案：B，C，D</w:t>
      </w:r>
    </w:p>
    <w:p w:rsidR="00662506" w:rsidRPr="005F2079" w:rsidRDefault="00662506" w:rsidP="00662506">
      <w:pPr>
        <w:rPr>
          <w:rFonts w:asciiTheme="minorEastAsia" w:eastAsiaTheme="minorEastAsia" w:hAnsiTheme="minorEastAsia"/>
          <w:sz w:val="28"/>
          <w:szCs w:val="28"/>
        </w:rPr>
      </w:pPr>
      <w:r>
        <w:rPr>
          <w:rFonts w:asciiTheme="minorEastAsia" w:eastAsiaTheme="minorEastAsia" w:hAnsiTheme="minorEastAsia" w:hint="eastAsia"/>
          <w:sz w:val="28"/>
          <w:szCs w:val="28"/>
        </w:rPr>
        <w:t>答案解析：</w:t>
      </w:r>
    </w:p>
    <w:p w:rsidR="00662506" w:rsidRPr="005F2079" w:rsidRDefault="00662506" w:rsidP="00662506">
      <w:pPr>
        <w:rPr>
          <w:rFonts w:asciiTheme="minorEastAsia" w:eastAsiaTheme="minorEastAsia" w:hAnsiTheme="minorEastAsia"/>
          <w:sz w:val="28"/>
          <w:szCs w:val="28"/>
        </w:rPr>
      </w:pPr>
    </w:p>
    <w:p w:rsidR="00662506" w:rsidRPr="005F2079" w:rsidRDefault="00662506" w:rsidP="00662506">
      <w:pPr>
        <w:rPr>
          <w:rFonts w:asciiTheme="minorEastAsia" w:eastAsiaTheme="minorEastAsia" w:hAnsiTheme="minorEastAsia"/>
          <w:b/>
          <w:bCs/>
          <w:sz w:val="28"/>
          <w:szCs w:val="28"/>
        </w:rPr>
      </w:pPr>
      <w:r w:rsidRPr="005F2079">
        <w:rPr>
          <w:rFonts w:asciiTheme="minorEastAsia" w:eastAsiaTheme="minorEastAsia" w:hAnsiTheme="minorEastAsia" w:hint="eastAsia"/>
          <w:b/>
          <w:bCs/>
          <w:sz w:val="28"/>
          <w:szCs w:val="28"/>
        </w:rPr>
        <w:t>（三）判断题</w:t>
      </w:r>
    </w:p>
    <w:p w:rsidR="00662506" w:rsidRDefault="00662506" w:rsidP="00662506">
      <w:pPr>
        <w:spacing w:line="480" w:lineRule="auto"/>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1</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机关向公安机关移送涉嫌犯罪的税收违法案件时，应当附送的资料包括：《关于×××案件的调查报告》；《税务处理决定书》、《税务行政处罚决定书》的复制件；涉嫌犯罪的主要证据材料原件；补缴应纳税款、缴纳滞纳金、已受行政处罚情况明细表及凭据复制件等。（）</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2</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用现金流量表中的借款收到的现金项目，与资产负债表中的短期借款、长期借款项目期末变动情况比较，可检查企业是否存在通过短期借款、长期借款隐匿、转移或少计收入问题。（）</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3</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账户与实物间不符，主要表现在有账无物、有物无账以及账物不符等。（）</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4</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企业账外设置库存现金账或银行存款账，通常情况下均涉及《税收征收管理法》第六十三条所列举的违法行为。（）</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5</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在确定扣押、查封价值相当于应纳税款的商品、货物或者其他财产时，参照同类商品的市场价、出厂价或者评估价估算。其价值不包括滞纳金，拍卖、变卖所发生的费用。（）</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6</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税收保全措施不得查封、扣押纳税人个人及其所扶养家属维持生活必需的住房和用品。对单价5000元以下的其他生活用品，也可以采取税收保全措施。（）</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7</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重大税务案件审理即案情重大的案件报请所属税务局集体审理。对重大案件以及稽查局难以确定的疑难案件由稽查局提请主管税务局案件审理委员会审定。稽查局不必先行集体审理。（）</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8</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听证费用由组织听证的税务机关承担，不得由要求听证的当事人承担或者变相承担。（）</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w:t>
      </w:r>
      <w:r w:rsidRPr="005F2079">
        <w:rPr>
          <w:rFonts w:asciiTheme="minorEastAsia" w:eastAsiaTheme="minorEastAsia" w:hAnsiTheme="minorEastAsia" w:hint="eastAsia"/>
          <w:sz w:val="28"/>
          <w:szCs w:val="28"/>
        </w:rPr>
        <w:t>对</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9</w:t>
      </w:r>
      <w:r>
        <w:rPr>
          <w:rFonts w:asciiTheme="minorEastAsia" w:eastAsiaTheme="minorEastAsia" w:hAnsiTheme="minorEastAsia" w:hint="eastAsia"/>
          <w:sz w:val="18"/>
          <w:szCs w:val="18"/>
        </w:rPr>
        <w:t>@</w:t>
      </w:r>
      <w:r>
        <w:rPr>
          <w:rFonts w:asciiTheme="minorEastAsia" w:eastAsiaTheme="minorEastAsia" w:hAnsiTheme="minorEastAsia" w:hint="eastAsia"/>
          <w:sz w:val="28"/>
          <w:szCs w:val="28"/>
        </w:rPr>
        <w:t>欠税人为法人的，阻止出境对象为其法定代表人和财务负责人。（</w:t>
      </w:r>
      <w:r w:rsidRPr="005F2079">
        <w:rPr>
          <w:rFonts w:asciiTheme="minorEastAsia" w:eastAsiaTheme="minorEastAsia" w:hAnsiTheme="minorEastAsia" w:hint="eastAsia"/>
          <w:sz w:val="28"/>
          <w:szCs w:val="28"/>
        </w:rPr>
        <w:t>）</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662506" w:rsidRPr="005F2079" w:rsidRDefault="00662506" w:rsidP="00662506">
      <w:pPr>
        <w:rPr>
          <w:rFonts w:asciiTheme="minorEastAsia" w:eastAsiaTheme="minorEastAsia" w:hAnsiTheme="minorEastAsia"/>
          <w:sz w:val="28"/>
          <w:szCs w:val="28"/>
        </w:rPr>
      </w:pPr>
    </w:p>
    <w:p w:rsidR="00662506" w:rsidRDefault="00662506" w:rsidP="00662506">
      <w:pPr>
        <w:rPr>
          <w:rFonts w:asciiTheme="minorEastAsia" w:eastAsiaTheme="minorEastAsia" w:hAnsiTheme="minorEastAsia" w:hint="eastAsia"/>
          <w:sz w:val="28"/>
          <w:szCs w:val="28"/>
        </w:rPr>
      </w:pPr>
      <w:r w:rsidRPr="005F2079">
        <w:rPr>
          <w:rFonts w:asciiTheme="minorEastAsia" w:eastAsiaTheme="minorEastAsia" w:hAnsiTheme="minorEastAsia" w:hint="eastAsia"/>
          <w:sz w:val="28"/>
          <w:szCs w:val="28"/>
        </w:rPr>
        <w:t>10</w:t>
      </w:r>
      <w:r>
        <w:rPr>
          <w:rFonts w:asciiTheme="minorEastAsia" w:eastAsiaTheme="minorEastAsia" w:hAnsiTheme="minorEastAsia" w:hint="eastAsia"/>
          <w:sz w:val="18"/>
          <w:szCs w:val="18"/>
        </w:rPr>
        <w:t>@</w:t>
      </w:r>
      <w:r w:rsidRPr="005F2079">
        <w:rPr>
          <w:rFonts w:asciiTheme="minorEastAsia" w:eastAsiaTheme="minorEastAsia" w:hAnsiTheme="minorEastAsia" w:hint="eastAsia"/>
          <w:sz w:val="28"/>
          <w:szCs w:val="28"/>
        </w:rPr>
        <w:t>《税务稽查工作底稿》适用于税务稽查人员实施检查中，记录调查事实，归集相关证据材料时使用。其中，《税务稽查工作底稿（二）》主要用于记录从被查对象的账簿凭证资料中摘录的内容。（）</w:t>
      </w:r>
    </w:p>
    <w:p w:rsidR="00662506" w:rsidRDefault="00662506" w:rsidP="00662506">
      <w:pPr>
        <w:spacing w:line="48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答案：错</w:t>
      </w:r>
    </w:p>
    <w:p w:rsidR="00662506" w:rsidRPr="005F2079" w:rsidRDefault="00662506" w:rsidP="00662506">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答题解析：</w:t>
      </w:r>
    </w:p>
    <w:p w:rsidR="0081653E" w:rsidRDefault="0081653E"/>
    <w:sectPr w:rsidR="008165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53E" w:rsidRDefault="0081653E" w:rsidP="00662506">
      <w:r>
        <w:separator/>
      </w:r>
    </w:p>
  </w:endnote>
  <w:endnote w:type="continuationSeparator" w:id="1">
    <w:p w:rsidR="0081653E" w:rsidRDefault="0081653E" w:rsidP="006625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53E" w:rsidRDefault="0081653E" w:rsidP="00662506">
      <w:r>
        <w:separator/>
      </w:r>
    </w:p>
  </w:footnote>
  <w:footnote w:type="continuationSeparator" w:id="1">
    <w:p w:rsidR="0081653E" w:rsidRDefault="0081653E" w:rsidP="006625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2506"/>
    <w:rsid w:val="00662506"/>
    <w:rsid w:val="008165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0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250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62506"/>
    <w:rPr>
      <w:sz w:val="18"/>
      <w:szCs w:val="18"/>
    </w:rPr>
  </w:style>
  <w:style w:type="paragraph" w:styleId="a4">
    <w:name w:val="footer"/>
    <w:basedOn w:val="a"/>
    <w:link w:val="Char0"/>
    <w:uiPriority w:val="99"/>
    <w:semiHidden/>
    <w:unhideWhenUsed/>
    <w:rsid w:val="0066250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62506"/>
    <w:rPr>
      <w:sz w:val="18"/>
      <w:szCs w:val="18"/>
    </w:rPr>
  </w:style>
  <w:style w:type="paragraph" w:styleId="a5">
    <w:name w:val="Balloon Text"/>
    <w:basedOn w:val="a"/>
    <w:link w:val="Char1"/>
    <w:uiPriority w:val="99"/>
    <w:semiHidden/>
    <w:unhideWhenUsed/>
    <w:rsid w:val="00662506"/>
    <w:rPr>
      <w:sz w:val="18"/>
      <w:szCs w:val="18"/>
    </w:rPr>
  </w:style>
  <w:style w:type="character" w:customStyle="1" w:styleId="Char1">
    <w:name w:val="批注框文本 Char"/>
    <w:basedOn w:val="a0"/>
    <w:link w:val="a5"/>
    <w:uiPriority w:val="99"/>
    <w:semiHidden/>
    <w:rsid w:val="0066250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1522</Words>
  <Characters>8676</Characters>
  <Application>Microsoft Office Word</Application>
  <DocSecurity>0</DocSecurity>
  <Lines>72</Lines>
  <Paragraphs>20</Paragraphs>
  <ScaleCrop>false</ScaleCrop>
  <Company/>
  <LinksUpToDate>false</LinksUpToDate>
  <CharactersWithSpaces>10178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2017-05-11T09:21:00Z</dcterms:created>
  <dcterms:modified xsi:type="dcterms:W3CDTF">2017-05-11T09:21:00Z</dcterms:modified>
</cp:coreProperties>
</file>