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4A0ED0" w:rsidRDefault="00662506" w:rsidP="00662506">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1@从2013年1月1日开始，税务机关实施税收保全措施所发生的保管费用就应由（）承担。</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A.纳税人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B.法人代表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C.税务机关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D.财政部门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2@对于非从事生产经营的纳税人所欠税款、滞纳金，()具有强制执行权。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A.税务机关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B.人民法院</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C.公安机关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D.检察机关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3@（）是稽查立案审批的必要业务前提。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A.稽查案源处理</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B.稽查案源移交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C.稽查案源登记</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D.稽查案源跟踪</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   </w:t>
      </w: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4@立案查处类中一般偷逃骗抗税、虚开发票等税收违法案件的案卷，保管期限为（）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A.永久</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B.30年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C.15年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D.10年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5@《税务检查通知书（一）》适用于税务机关（）。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A.实施税务检查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B.调查取证与纳税、代扣代缴、代收代缴税款有关情况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C.需要协查案件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D.纳税评估</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lastRenderedPageBreak/>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6@《税务稽查工作底稿》中，《税务稽查工作底稿（二）》主要用于记录（）。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A.被查对象账簿凭证资料中的摘录内容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B.案件具体事实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C.被查对象对调查事实的意见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D.被查对象税收违法行为应补缴税款情况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7@税务案件处理决定采用留置送达方式，送达人应当在送达回证上记明拒收理由和日期，并由（）签名或者盖章。</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A.送达人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B.见证人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C.受送达人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D.送达人和见证人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8@电子查账软件系统是辅助稽查人员完成对不同税种稽查的信息化查账工具。一般情况下，一套完整的电子查账软件系统应包括数据采集软件和（）两个最基本的部分</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A.统计分析软件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B.数据处理软件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C.证据采集软件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D.税款计算软件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9@检查人员进入被查对象办公地点采集涉税电子数据时，应第一时间掌握被查对象的（）位置，及财务、进销存及企业管理信息系统等软件品牌、版本。</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A.财务负责人工作电脑存放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B.会计软件备份数据存放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C.数据库主机物理存放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D.UPS电源存放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10@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A.检查部门负责人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B.所属税务局局长</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C.稽查局局长</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D.上级稽查局局长</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11@企业将股东个人的支出在企业的成本费用中列支并进行企业所得税前扣除的行为，不符合（）的要求，由此对企业所得税的影响就必须进行纳税调整。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A.会计主体假设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B.持续经营假设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C.会计分期假设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D.货币计量假设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12@纳税人在期末人为混淆本期与非本期的收入和费用，将本期的收入推迟至下期确认或将费用提前计入本期的些行为不符合（）的要求，应该进行调整。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A.会计主体假设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B.持续经营假设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C.会计分期假设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D.货币计量假设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13@下列有关资产负债率表述错误的是（）。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A.又称负债比率，是负债总额占资产总额的比率</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B.该比率越小，表明企业长期偿债能力越弱</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C.表明企业总资产中债权人提供资金的比重</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D.可以分析企业资产对债权人权益的保障程度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14@以下关于营业收入变动率与营业利润变动率配比分析的表述，错误的是（）。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A.正常情况下，营业收入变动率与营业利润变动率基本同步增长</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B.当比值&lt;1，且相差较大，二者都为负时，可能存在企业多列成本费用、扩大税前扣除范围问题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C.当比值&gt;1且相差较大、二者都为正时，可能存在企业多列成本费用、扩大税前扣除范围等题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D.当比值为负数，且前者为负后者为正时，可能存在企业多列成本费用、扩大税前扣除范围等问题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lastRenderedPageBreak/>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15@某公司本期收到商品销售收入200万元，存入银行。应收票据期初余额为20万元，期末余额为15万元；应收账款期初余额为30万元，期末余额为15万元。销货退回而支付的现金为2万元。 则：该公司在编制现金流量表时，销售商品、提供劳务收到的现金为（）万元。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A.220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B.218</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C.213</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D.203</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b/>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16@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A.营业收入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B.营业成本</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C.营业费用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D.营业利润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17@下列行为不属于会计账簿常见涉税问题的是（）。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A.违规进行不当挂账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B.收入不能当天记账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C.账间或者账内不符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D.非法设置账外之账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18@会计账簿是否存在错弊的查找方法多种多样，下列（）不是常用的一般方法。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A.复核法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B.审查法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C.核对法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D.穿透法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19@有关原始凭证涉税检查内容的表述，错误的是（）。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A.经济业务的处理程序和手续是否按要求办理不属于原始凭证检查内容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B.检查经济业务的摘要是否与原始凭证所反映的业务内容一致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C.自制原始凭证存根与所开具的凭证是否一致属于原始凭证检查内容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D.检查外来原始凭证是否属于符合国家法律规定的许可票证</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20@因税务机关的责任，致使纳税人、扣缴义务人未缴或者少缴税款的，（）</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A.税务机关在三年内可以要求纳税人、扣缴义务人补缴税款，但是不得加收滞纳金。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B.税务机关在两年内可以要求纳税人、扣缴义务人补缴税款，但是不得加收滞纳金。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C.税务机关在三年内可以要求纳税人、扣缴义务人补缴税款，并加收滞纳金。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D.税务机关在两年内可以要求纳税人、扣缴义务人补缴税款，并加收滞纳金。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21@土地增值税税务稽查时，对与转让房地产有关税金开展检查，应重点关注与转让房地产有关税金中是否包括房地产开发企业销售开发产品缴纳的（）。</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A.营业税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B.印花税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C.增值税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D.城市维护建设税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22@税务稽查随机抽查方案中所有待查对象，均须从（）中随机抽取。</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A.重点税源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B.税务稽查对象名录库</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C.异常税源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D.风控中心提示的高风险企业</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23@除法律、法规另有规定外，税务文书公告期限为（）日。其中，《催告书》《税收强制执行决定书》的公告期限为（）日。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 10，30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 30，30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C.60，60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D.30，60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24@《询问（调查）笔录》正文部分一般可以分为四个环节，分别是告知环节、（）、涉税事实调查环节和核对确认环节。</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A.被询问人身份和经历核对环节</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B.陈述申辩环节</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C.调查环节</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D.举证环节</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25@检查人员向与被查对象有关的单位和个人调查取证时，应当出示()和税务检查证，获取与被查对象履行纳税义务、扣缴义务及其他涉税义务相关的证据材料。</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A.税务检查通知书（一）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B.税务检查专用证明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C.税务事项通知书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sz w:val="18"/>
          <w:szCs w:val="18"/>
        </w:rPr>
        <w:t>D</w:t>
      </w:r>
      <w:r w:rsidRPr="004A0ED0">
        <w:rPr>
          <w:rFonts w:asciiTheme="minorEastAsia" w:eastAsiaTheme="minorEastAsia" w:hAnsiTheme="minorEastAsia" w:hint="eastAsia"/>
          <w:sz w:val="18"/>
          <w:szCs w:val="18"/>
        </w:rPr>
        <w:t>.税务检查通知书（二）</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26@偷税手段包括具有欺骗、隐瞒性质的各种手段，“欺骗、隐瞒”是偷税手段的实质性特征。从行为外部特征来讲，以下不属于偷税的行为（）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A.伪造、变造、隐匿和擅自销毁账簿、记账凭证（包括用于记账的发票等原始凭证）</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B.在账簿上多列支出或者不列、少列收入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C.经税务机关通知申报而拒不申报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D.已进行纳税申报，未缴纳税款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27@税收代位权的行使条件是指因欠缴税款的纳税人()，而对国家税收  造成损害。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A.放弃到期债权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B.无偿转让财产</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C.以明显不合理的低价转让财产</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D.怠于行使到期债权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28@下列各项税收法律法规中，属于部门规章的是（）。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A.《中华人民共和国个人所得税法》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B.《中华人民共和国消费税暂行条例》</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C.《中华人民共和国企业所得税法实施条例》</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D.《营业税改征增值税试点实施办法》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答案：D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29@在行政诉讼中，原告向两个以上有管辖权的人民法院提起诉讼的，由（）管辖。</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A.最先立案的人民法院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B.最先受到起诉状的人民法院</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C.共同上级人民法院指定管辖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D.两个有管辖权的人民法院协商确定</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4F08BD" w:rsidRPr="004A0ED0" w:rsidRDefault="004F08BD" w:rsidP="004F08BD">
      <w:pPr>
        <w:rPr>
          <w:rFonts w:asciiTheme="minorEastAsia" w:eastAsiaTheme="minorEastAsia" w:hAnsiTheme="minorEastAsia"/>
          <w:color w:val="151515"/>
          <w:sz w:val="18"/>
          <w:szCs w:val="18"/>
        </w:rPr>
      </w:pPr>
      <w:r w:rsidRPr="004A0ED0">
        <w:rPr>
          <w:rFonts w:asciiTheme="minorEastAsia" w:eastAsiaTheme="minorEastAsia" w:hAnsiTheme="minorEastAsia" w:hint="eastAsia"/>
          <w:color w:val="151515"/>
          <w:sz w:val="18"/>
          <w:szCs w:val="18"/>
        </w:rPr>
        <w:t>【单选题】</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30@下列各项与存货发生的费用中，不应计入存货成本的是（）。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A.材料采购过程中发生的保险费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B.材料入库前发生的挑选整理费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C.材料入库后发生的储存费用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D.材料采购过程中发生的装卸费用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1@下列属于税务行政复议证据的有（）。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A.勘验笔录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B.视听资料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C.证人证言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D.鉴定结论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2@下列关于税务行政复议的说法，正确的有（）。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A.有权申请行政复议的公民死亡的，近亲属可以申请行政复议</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B.合伙企业可以推举一名合伙人作为申请人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C.申请人须在知道税务机关作出具体行政行为之日起60日内提出行政复议申请</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D.申请人可以委托3名代理人参加行政复议</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E.税务行政复议的第三人可以申请参加行政复议</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 C， 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3@根据《行政强制法》的规定，行政机关作出行政强制执行决定前应当催告，催告书应当载明的事项包括（）。</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A.当事人依法享有的申请行政复议的权利</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B.当事人依法享有的向法院起诉的权利</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C.当事人依法享有的陈述权与申辩权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D.当事人履行义务的期限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E.当事人履行义务的方式</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 C，D，E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4@2014年11月1日，十二届全国人大第十一次会议表决通过了关于修改《行政诉讼法》的决定。对此，以下说法正确的有（）。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A.被诉行政机关负责人应当出庭应诉。不能出庭的，应当委托行政机关相应的工作人员出庭。</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B.经复议的案件，复议机关维持原具体行政行为的，由最初作出具体行政行为的行政机关所在地人民法院管辖。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C.被告对作出的具体行政行为负有举证责任，被告不提供或者无正当理由逾期提供证据，视为没有相应证据。但是，被诉行政行为涉及第三人合法权益，第三人提供证据的除外。</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D.公民、法人或者其他组织直接向人民法院提起诉讼的，应当在知道作出具体行政行为之日起三个月内提出。法律另有规定的除外。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E.人民法院审理上诉案件，应当在收到上诉状之日起三个月内作出终审判决。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 C， 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5@根据国家税务总局2015年8月1日施行的《税收减免管理办法》，以下说法正确的有（）。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A.减免税包括税基式减免、税率式减免和税额式减免三类，不包括出口退税和财政部门办理的减免税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B.核准类减免税的审核是对纳税人提供资料的完整性的审核，不改变纳税人真实申报责任</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C.主管税务机关应在受理纳税人减免税备案后7个工作日内完成登记备案工作，并告知纳税人执行</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D.纳税人可以依法享受减免税待遇，但是未享受而多缴税款的，纳税人可以在税收征管法规定的期限内申请减免税，要求退还多缴的税款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E.减免税材料不齐全或者不符合法定形式的，税务机关应当一次性口头或书面告知纳税人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6@《税务稽查工作规程》规定，审理部门接到检查部门移交的《税务稽查报告》及有关资料后，应当在15日内提出审理意见。但下列时间不计算在内（）。</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A.检查人员补充调查的时间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B.重大案件报经上级税务机关审理定案时间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C.向上级机关请示或者向相关部门征询政策问题的时间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D.经稽查局局长批准延长的审理时限</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E.审理制作税务行政处罚事项告知送达时间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 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7@下列各项交易事项中，不会影响当期营业利润的有（）。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A.计提应收账款坏账准备</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B.出售无形资产取得净收益</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C.开发无形资产时符合资本化条件的支出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D.自营建造固定资产期间处置工程物资取得净收益</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E.以公允价值进行后续计量的投资性房地产持有期间公允价值发生变动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 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8@制造企业下列各项交易或事项所产生的现金流量中，属于现金流量表中“投资活动产生现金流量”的有（）。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A.出售债券收到的现金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B.收到股权投资的现金股利</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C.支付为构建固定资产发生的专门借款利息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D.收到因自然灾害而报废的固定资产的保险赔款</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E.收到出租土地使用权的租金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9@按照现行政策，下列从价计征资源税的有（）。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A.原煤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B.稀土矿石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C.钨矿石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D.原油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E.砂石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10@下列各项在计算土地增值税时，属于允许扣除的房地产开发费用的有（）。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A.建筑安装工程费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B.转让房地产缴纳的营业税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C.房地产销售费用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D.房地产开发项目贷款利息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E.拆迁补偿费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 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11@我国2016年5月1日起全面实行“营改增”，对于销售取得的不动产和出租不动产的增值税，以下说法正确的有（）。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 所有企业、行政单位、事业单位、军事单位、社会团体及其他单位及个体工商户和其他个人，销售其取</w:t>
      </w:r>
      <w:r w:rsidRPr="004A0ED0">
        <w:rPr>
          <w:rFonts w:asciiTheme="minorEastAsia" w:eastAsiaTheme="minorEastAsia" w:hAnsiTheme="minorEastAsia" w:hint="eastAsia"/>
          <w:sz w:val="18"/>
          <w:szCs w:val="18"/>
        </w:rPr>
        <w:lastRenderedPageBreak/>
        <w:t>得的不动产，暂由地方税务机关代征增值税。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 企业销售其取得的不动产，应以取得的全部价款和价外费用减去该项不动产购置原价后的余额为销售额，向机构所在地主管税务机关进行纳税申报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 个人将购买2年以上（含2年）的非普通住房对外销售的，以销售收入减去购买住房价款后的差额按照5%的征收率缴纳增值税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 其他个人销售其取得（不含自建）的不动产（不含其购买的住房），应以取得的全部价款和价外费用减去该项不动产购置原价或者取得不动产时的作价后的余额为销售额，按照5%的征收率计算应纳税额</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 个人出租住房，应按照5%的征收率减按1.5%计算应纳税额。</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 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12@根据2015年1月1日施行的《股权转让所得个人所得税管理办法（试行）》，以下说法错误的有（）。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A.未按规定期限办理股权转让纳税申报，主管税务机关可以直接核定其股权转让收入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B.股权转让的个人所得税，以受让方为扣缴义务人，扣缴义务人股权转让相关协议签订后的5个工作日内，将股权转让的有关情况报告主管税务机关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C.个人股权转让所得个人所得税以个人户籍所在地地税机关为主管税务机关</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D.在计算股权转让的个人所得税时，以现金出资方式取得的股权，按照实际支付的价款确认股权原值</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E.对个人多次取得同一被投资企业股权的，转让部分股权时，采用“加权平均法”确定其股权原值</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 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13@下列关于研究开发费用加计扣除的涉税规定，正确的有（）。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A.研发费用形成无形资产的，按照无形资产成本的150%摊销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B.企业委托外部机构或个人进行研发活动所发生的费用，将实际费用发生额计入委托方研发费用计算加计扣除，受托方不得再进行加计扣除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C.烟草制造业、住宿和餐饮业、批发和零售业、房地产业、建筑业、租赁和商务服务业、娱乐业不适用税前加计扣除政策</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D.企业应对研发费用和生产经营费用分别核算，准确、合理归集各项费用支出，对划分不清的，不得实行加计扣除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E.企业委托境外机构和个人进行研发活动所发生的费用，不得加计扣除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14@某企业对2015年自行汇算清缴应补缴企业所得税10万元。2016年，经审核发现该企业有一处房产在2011年1月至2012年12月未计提折旧，经询问企业有关人员获知，此处房产为企业直销门店营业用房，因企业营销策略调整，在此期间直销门店闲置未用而暂停计提折旧。经审核确认，该房产符合税法规定的年折旧额为30万元，企业于2015年补提这部分折旧，并计入“以前年度损益调整”。假定该企业2011年一2014年企业所得税纳税情况如下：</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 单位：万元</w:t>
      </w:r>
    </w:p>
    <w:p w:rsidR="00662506" w:rsidRPr="004A0ED0" w:rsidRDefault="00662506" w:rsidP="00662506">
      <w:pPr>
        <w:rPr>
          <w:rFonts w:asciiTheme="minorEastAsia" w:eastAsiaTheme="minorEastAsia" w:hAnsiTheme="minorEastAsia"/>
          <w:sz w:val="18"/>
          <w:szCs w:val="18"/>
        </w:rPr>
      </w:pPr>
      <w:r w:rsidRPr="004A0ED0">
        <w:rPr>
          <w:noProof/>
          <w:sz w:val="18"/>
          <w:szCs w:val="18"/>
        </w:rPr>
        <w:lastRenderedPageBreak/>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4A0ED0">
        <w:rPr>
          <w:rFonts w:asciiTheme="minorEastAsia" w:eastAsiaTheme="minorEastAsia" w:hAnsiTheme="minorEastAsia" w:hint="eastAsia"/>
          <w:sz w:val="18"/>
          <w:szCs w:val="18"/>
        </w:rPr>
        <w:t>根据以上材料，以下说法正确的有（）。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 企业2011年1月～2012年12月未计提的折旧额在2015年汇算清缴时可以在企业所得税前扣除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 企业2011年1月～2012年12月未计提的折旧额准予追补至2011年和2012年在企业所得税前扣除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 该企业2012年多缴企业所得税12.5万元，2013年、2014年企业所得税不需追补调整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 企业2015年汇算清缴应补缴企业所得税为0</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 企业2015年汇算清缴应退企业所得税5万元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 B， 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15@下列稽查文件材料，应归入案件副卷的有（）。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A．税务稽查稽征情况报告书</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B．税务稽查立案审批表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C．税收违法检举事项交办函</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D．税务稽查报告</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E．税收违法案件集体审理记录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答案：C，D，E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16@下列列入《税务稽查稽征情况报告书》的问题中，属于“征管问题”的有（）。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A．税收漏征漏管</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B．违规发售、保管、代开、审核发票</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C．未执行或变通执行税收政策</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D．税务人员以明显低于市场价格向纳税人购买商品</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E．违规不进行税收（税种）清算的</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17@采用权益法核算长期股权投资，下列各项中会影响投资企业长期股权投资账面价值的有（）。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A．被投资企业因可供出售金融资产公允价值的变动而确认资本公积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B.被投资企业计提盈余公积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C.被投资企业宣告分派股票股利</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D.被投资企业宣告发放现金股利</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E.投资企业计提长期股权投资减值准备</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答案：A，C， 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18@下列各项收入中，能作为业务招待费税前扣除限额计算依据的是：（）。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A.固定资产出租收入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B.出售固定资产取得的收入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C.销售产品取得的收入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D.视同销售额</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E.财政补贴收入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19@下列项目按“其他所得”征收个人所得税的有：（）。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A.在企业促销活动中收到的礼品</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B.在非任职单位庆典活动中收到的礼金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C.银行支付的揽储奖金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D.为他人提供担保获得的报酬</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E.彩票中奖获得的奖金</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20@</w:t>
      </w:r>
      <w:r w:rsidRPr="004A0ED0">
        <w:rPr>
          <w:rFonts w:asciiTheme="minorEastAsia" w:eastAsiaTheme="minorEastAsia" w:hAnsiTheme="minorEastAsia" w:cs="仿宋_GB2312" w:hint="eastAsia"/>
          <w:color w:val="333333"/>
          <w:sz w:val="18"/>
          <w:szCs w:val="18"/>
        </w:rPr>
        <w:t>稽查局在实施税务稽查时有下列权力：查账权、场地检查权、（）、税收保全措施权、税收强制执行措施</w:t>
      </w:r>
      <w:r w:rsidRPr="004A0ED0">
        <w:rPr>
          <w:rFonts w:asciiTheme="minorEastAsia" w:eastAsiaTheme="minorEastAsia" w:hAnsiTheme="minorEastAsia" w:hint="eastAsia"/>
          <w:sz w:val="18"/>
          <w:szCs w:val="18"/>
        </w:rPr>
        <w:t>权、调查取证权、行政处罚权等。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A.责成提供资料权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B.询问权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C.搜查权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D.查证权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E.检查存款账户权</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21@《税务行政执法审批表》中的“税务执法行为”是指()等拟采取的具体税务执法行为。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A.调取账簿</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B.复制纳税人电子账簿资料</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C.税收保全措施</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D.税收强制执行</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E.检查存款账户</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答案：A，C，D，E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22@土地增值税税务稽查中，基础设施费检查时应重点关注以下（）方面。</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A.基础设施费是否真实发生，是否存在虚列情形。</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B.是否将房地产开发费用计入基础设施费。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C.是否将房地产开发成本计入基础设施费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D.有无将公共配套设施费混淆计入基础设施费。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E.多个（或分期）项目共同发生的基础设施费，是否按项目合理分摊。</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 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23@向检举人告知查办结果时，以下说法正确的是（）。</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A.不得告知其检举线索以外的税收违法行为的查处情况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B.检举案件查结以前，可以向检举人透露案件查处情况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C.不得提供税务处理(处罚)决定书及有关案情资料</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D.可以应检举人的要求将与检举线索有关的查办结果简要告知检举人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E.检举案件查结以前，不得向检举人透露案件查处情况</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答案：A，C，D，E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24@制作并送达《调取账簿资料通知书》后调取账簿资料，调取资料时当场填写《调取账簿资料清单》并（），调取账簿资料时应认真清点。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A.由两名或两名以上检查人员亲笔签名</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B.注明调取的时间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C.加盖稽查局的公章</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D.当事人的经办人亲笔签名</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E.加盖税务局的公章</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25@视听资料和电子数据提取时应当注意（）</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A.原始载体，即录音、录像、计算机储存资料等信息载体的正本</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B.对取得的视听资料，应保持事实的原有性，不得进行剪辑、拼接等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C.提取和封存过程，必须有被查对象财务负责人在场并当场进行确认</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D.对图像资料，应当附有必要的文字说明</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E.电子数据太大时，可以对电子数据进行压缩处理</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26@对股权转让所得的企业所得税稽查，说法正确的有（）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A.审核计算股权转让所得时是否扣除了被投资企业未分配利润等股东留存收益中按该项股权所可能分配的金额</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B.有无签订平价或低于实际转让额的虚假股权转让合同，少计收入；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C.有无将减持解禁法人股所获交易收益未计入当年应纳税所得额；</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D.撤回部分股权投资，是否未按每股股份收入减去每股股份初始投资成本确认收入；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E.取得转让股权收入应于转让协议生效、收到股权转让款时，确认收入的实现。</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27@制作录音、录像等视听资料的，应当注明()等内容。</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A．制作方法</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B．制作时间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C．制作人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D．证明对象</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4A0ED0" w:rsidRPr="004A0ED0" w:rsidRDefault="00662506" w:rsidP="004A0ED0">
      <w:pPr>
        <w:rPr>
          <w:rFonts w:asciiTheme="minorEastAsia" w:eastAsiaTheme="minorEastAsia" w:hAnsiTheme="minorEastAsia" w:hint="eastAsia"/>
          <w:sz w:val="18"/>
          <w:szCs w:val="18"/>
        </w:rPr>
      </w:pPr>
      <w:r w:rsidRPr="004A0ED0">
        <w:rPr>
          <w:rFonts w:asciiTheme="minorEastAsia" w:eastAsiaTheme="minorEastAsia" w:hAnsiTheme="minorEastAsia" w:hint="eastAsia"/>
          <w:sz w:val="18"/>
          <w:szCs w:val="18"/>
        </w:rPr>
        <w:t>28@税务行政主体包括（）。</w:t>
      </w:r>
    </w:p>
    <w:p w:rsidR="00662506" w:rsidRPr="004A0ED0" w:rsidRDefault="00662506" w:rsidP="004A0ED0">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A.各级税务局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B.税务分局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C. 税务所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D.稽查局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E.省以下税务局的稽查局。</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答案：A，B，C，E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29@根据行政处罚法的规定，对违法行为不予行政处罚的情形有（）。</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A、未满14周岁的人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B、不能辨认或不能控制自己行为的精神病人</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C、酗酒者酒醉期间</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 xml:space="preserve">D、主动消除或者减轻违法行为危害后果的       </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E、违法行为轻微并及时纠正， 未造成危害后果的</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答案：A，B，E</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30@根据国地税合作规范2.0版合作事项分类落实清单，（）属于联合开展的项目</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A.确定稽查对象</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B.进户检查</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C.审理及移送案件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D.税收保全和税款执行</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lastRenderedPageBreak/>
        <w:t>答案：A，B</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b/>
          <w:bCs/>
          <w:sz w:val="18"/>
          <w:szCs w:val="18"/>
        </w:rPr>
      </w:pPr>
      <w:r w:rsidRPr="004A0ED0">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不定项选择题</w:t>
      </w:r>
      <w:r w:rsidRPr="004A0ED0">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31@</w:t>
      </w:r>
      <w:r w:rsidRPr="004A0ED0">
        <w:rPr>
          <w:rFonts w:asciiTheme="minorEastAsia" w:eastAsiaTheme="minorEastAsia" w:hAnsiTheme="minorEastAsia"/>
          <w:sz w:val="18"/>
          <w:szCs w:val="18"/>
        </w:rPr>
        <w:t>税收违法行为涉嫌犯罪的，</w:t>
      </w:r>
      <w:r w:rsidRPr="004A0ED0">
        <w:rPr>
          <w:rFonts w:asciiTheme="minorEastAsia" w:eastAsiaTheme="minorEastAsia" w:hAnsiTheme="minorEastAsia" w:hint="eastAsia"/>
          <w:sz w:val="18"/>
          <w:szCs w:val="18"/>
        </w:rPr>
        <w:t>审理人员</w:t>
      </w:r>
      <w:r w:rsidRPr="004A0ED0">
        <w:rPr>
          <w:rFonts w:asciiTheme="minorEastAsia" w:eastAsiaTheme="minorEastAsia" w:hAnsiTheme="minorEastAsia"/>
          <w:sz w:val="18"/>
          <w:szCs w:val="18"/>
        </w:rPr>
        <w:t>填制《涉嫌犯罪案件移送书》，经所属税务局局长批准后，依法移送公安机关，并附送以下资料（）。</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sz w:val="18"/>
          <w:szCs w:val="18"/>
        </w:rPr>
        <w:t>A</w:t>
      </w:r>
      <w:r w:rsidRPr="004A0ED0">
        <w:rPr>
          <w:rFonts w:asciiTheme="minorEastAsia" w:eastAsiaTheme="minorEastAsia" w:hAnsiTheme="minorEastAsia" w:hint="eastAsia"/>
          <w:sz w:val="18"/>
          <w:szCs w:val="18"/>
        </w:rPr>
        <w:t>.</w:t>
      </w:r>
      <w:r w:rsidRPr="004A0ED0">
        <w:rPr>
          <w:rFonts w:asciiTheme="minorEastAsia" w:eastAsiaTheme="minorEastAsia" w:hAnsiTheme="minorEastAsia"/>
          <w:sz w:val="18"/>
          <w:szCs w:val="18"/>
        </w:rPr>
        <w:t>《</w:t>
      </w:r>
      <w:r w:rsidRPr="004A0ED0">
        <w:rPr>
          <w:rFonts w:asciiTheme="minorEastAsia" w:eastAsiaTheme="minorEastAsia" w:hAnsiTheme="minorEastAsia" w:hint="eastAsia"/>
          <w:sz w:val="18"/>
          <w:szCs w:val="18"/>
        </w:rPr>
        <w:t>税务稽查报告</w:t>
      </w:r>
      <w:r w:rsidRPr="004A0ED0">
        <w:rPr>
          <w:rFonts w:asciiTheme="minorEastAsia" w:eastAsiaTheme="minorEastAsia" w:hAnsiTheme="minorEastAsia"/>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sz w:val="18"/>
          <w:szCs w:val="18"/>
        </w:rPr>
        <w:t>B</w:t>
      </w:r>
      <w:r w:rsidRPr="004A0ED0">
        <w:rPr>
          <w:rFonts w:asciiTheme="minorEastAsia" w:eastAsiaTheme="minorEastAsia" w:hAnsiTheme="minorEastAsia" w:hint="eastAsia"/>
          <w:sz w:val="18"/>
          <w:szCs w:val="18"/>
        </w:rPr>
        <w:t>.</w:t>
      </w:r>
      <w:r w:rsidRPr="004A0ED0">
        <w:rPr>
          <w:rFonts w:asciiTheme="minorEastAsia" w:eastAsiaTheme="minorEastAsia" w:hAnsiTheme="minorEastAsia"/>
          <w:sz w:val="18"/>
          <w:szCs w:val="18"/>
        </w:rPr>
        <w:t>《税务处理决定书》、《税务行政处罚决定书》的复制件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sz w:val="18"/>
          <w:szCs w:val="18"/>
        </w:rPr>
        <w:t>C</w:t>
      </w:r>
      <w:r w:rsidRPr="004A0ED0">
        <w:rPr>
          <w:rFonts w:asciiTheme="minorEastAsia" w:eastAsiaTheme="minorEastAsia" w:hAnsiTheme="minorEastAsia" w:hint="eastAsia"/>
          <w:sz w:val="18"/>
          <w:szCs w:val="18"/>
        </w:rPr>
        <w:t>.</w:t>
      </w:r>
      <w:r w:rsidRPr="004A0ED0">
        <w:rPr>
          <w:rFonts w:asciiTheme="minorEastAsia" w:eastAsiaTheme="minorEastAsia" w:hAnsiTheme="minorEastAsia"/>
          <w:sz w:val="18"/>
          <w:szCs w:val="18"/>
        </w:rPr>
        <w:t>涉嫌犯罪的主要证据材料复制件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sz w:val="18"/>
          <w:szCs w:val="18"/>
        </w:rPr>
        <w:t>D</w:t>
      </w:r>
      <w:r w:rsidRPr="004A0ED0">
        <w:rPr>
          <w:rFonts w:asciiTheme="minorEastAsia" w:eastAsiaTheme="minorEastAsia" w:hAnsiTheme="minorEastAsia" w:hint="eastAsia"/>
          <w:sz w:val="18"/>
          <w:szCs w:val="18"/>
        </w:rPr>
        <w:t>.</w:t>
      </w:r>
      <w:r w:rsidRPr="004A0ED0">
        <w:rPr>
          <w:rFonts w:asciiTheme="minorEastAsia" w:eastAsiaTheme="minorEastAsia" w:hAnsiTheme="minorEastAsia"/>
          <w:sz w:val="18"/>
          <w:szCs w:val="18"/>
        </w:rPr>
        <w:t>补缴应纳税款、缴纳滞纳金、己受行政处罚情况明细表及凭据复制件</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答案：B，C，D</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答案解析：</w:t>
      </w:r>
    </w:p>
    <w:p w:rsidR="00662506" w:rsidRPr="004A0ED0" w:rsidRDefault="00662506" w:rsidP="00662506">
      <w:pPr>
        <w:rPr>
          <w:rFonts w:asciiTheme="minorEastAsia" w:eastAsiaTheme="minorEastAsia" w:hAnsiTheme="minorEastAsia"/>
          <w:sz w:val="18"/>
          <w:szCs w:val="18"/>
        </w:rPr>
      </w:pPr>
    </w:p>
    <w:p w:rsidR="00662506" w:rsidRPr="004A0ED0" w:rsidRDefault="004A0ED0" w:rsidP="00662506">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税务机关向公安机关移送涉嫌犯罪的税收违法案件时，应当附送的资料包括：《关于×××案件的调查报告》；《税务处理决定书》、《税务行政处罚决定书》的复制件；涉嫌犯罪的主要证据材料原件；补缴应纳税款、缴纳滞纳金、已受行政处罚情况明细表及凭据复制件等。（）</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2@用现金流量表中的借款收到的现金项目，与资产负债表中的短期借款、长期借款项目期末变动情况比较，可检查企业是否存在通过短期借款、长期借款隐匿、转移或少计收入问题。（）</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答案：对</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3@账户与实物间不符，主要表现在有账无物、有物无账以及账物不符等。（）</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答案：对</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4@企业账外设置库存现金账或银行存款账，通常情况下均涉及《税收征收管理法》第六十三条所列举的违法行为。（）</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答案：对</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5@在确定扣押、查封价值相当于应纳税款的商品、货物或者其他财产时，参照同类商品的市场价、出厂价或者评估价估算。其价值不包括滞纳金，拍卖、变卖所发生的费用。（）</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6@税收保全措施不得查封、扣押纳税人个人及其所扶养家属维持生活必需的住房和用品。对单价5000元以下的其他生活用品，也可以采取税收保全措施。（）</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7@重大税务案件审理即案情重大的案件报请所属税务局集体审理。对重大案件以及稽查局难以确定的疑难案件由稽查局提请主管税务局案件审理委员会审定。稽查局不必先行集体审理。（）</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8@听证费用由组织听证的税务机关承担，不得由要求听证的当事人承担或者变相承担。（）</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答案：对</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9@欠税人为法人的，阻止出境对象为其法定代表人和财务负责人。（）</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答题解析：</w:t>
      </w:r>
    </w:p>
    <w:p w:rsidR="00662506" w:rsidRPr="004A0ED0" w:rsidRDefault="00662506" w:rsidP="00662506">
      <w:pPr>
        <w:rPr>
          <w:rFonts w:asciiTheme="minorEastAsia" w:eastAsiaTheme="minorEastAsia" w:hAnsiTheme="minorEastAsia"/>
          <w:sz w:val="18"/>
          <w:szCs w:val="18"/>
        </w:rPr>
      </w:pPr>
    </w:p>
    <w:p w:rsidR="004A0ED0" w:rsidRPr="004A0ED0" w:rsidRDefault="004A0ED0" w:rsidP="004A0ED0">
      <w:pPr>
        <w:rPr>
          <w:rFonts w:asciiTheme="minorEastAsia" w:eastAsiaTheme="minorEastAsia" w:hAnsiTheme="minorEastAsia"/>
          <w:b/>
          <w:bCs/>
          <w:sz w:val="18"/>
          <w:szCs w:val="18"/>
        </w:rPr>
      </w:pPr>
      <w:r>
        <w:rPr>
          <w:rFonts w:asciiTheme="minorEastAsia" w:eastAsiaTheme="minorEastAsia" w:hAnsiTheme="minorEastAsia"/>
          <w:b/>
          <w:bCs/>
          <w:sz w:val="18"/>
          <w:szCs w:val="18"/>
        </w:rPr>
        <w:t>【</w:t>
      </w:r>
      <w:r w:rsidRPr="004A0ED0">
        <w:rPr>
          <w:rFonts w:asciiTheme="minorEastAsia" w:eastAsiaTheme="minorEastAsia" w:hAnsiTheme="minorEastAsia"/>
          <w:bCs/>
          <w:sz w:val="18"/>
          <w:szCs w:val="18"/>
        </w:rPr>
        <w:t>判断题</w:t>
      </w:r>
      <w:r>
        <w:rPr>
          <w:rFonts w:asciiTheme="minorEastAsia" w:eastAsiaTheme="minorEastAsia" w:hAnsiTheme="minorEastAsia"/>
          <w:b/>
          <w:bCs/>
          <w:sz w:val="18"/>
          <w:szCs w:val="18"/>
        </w:rPr>
        <w:t>】</w:t>
      </w:r>
    </w:p>
    <w:p w:rsidR="00662506" w:rsidRPr="004A0ED0" w:rsidRDefault="00662506" w:rsidP="00662506">
      <w:pPr>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10@《税务稽查工作底稿》适用于税务稽查人员实施检查中，记录调查事实，归集相关证据材料时使用。其中，《税务稽查工作底稿（二）》主要用于记录从被查对象的账簿凭证资料中摘录的内容。（）</w:t>
      </w:r>
    </w:p>
    <w:p w:rsidR="00662506" w:rsidRPr="004A0ED0" w:rsidRDefault="00662506" w:rsidP="00662506">
      <w:pPr>
        <w:spacing w:line="480" w:lineRule="auto"/>
        <w:rPr>
          <w:rFonts w:asciiTheme="minorEastAsia" w:eastAsiaTheme="minorEastAsia" w:hAnsiTheme="minorEastAsia"/>
          <w:sz w:val="18"/>
          <w:szCs w:val="18"/>
        </w:rPr>
      </w:pPr>
      <w:r w:rsidRPr="004A0ED0">
        <w:rPr>
          <w:rFonts w:asciiTheme="minorEastAsia" w:eastAsiaTheme="minorEastAsia" w:hAnsiTheme="minorEastAsia" w:hint="eastAsia"/>
          <w:sz w:val="18"/>
          <w:szCs w:val="18"/>
        </w:rPr>
        <w:t>答案：错</w:t>
      </w:r>
    </w:p>
    <w:p w:rsidR="00662506" w:rsidRPr="004A0ED0" w:rsidRDefault="00662506" w:rsidP="00662506">
      <w:pPr>
        <w:spacing w:line="480" w:lineRule="auto"/>
        <w:rPr>
          <w:rFonts w:asciiTheme="minorEastAsia" w:eastAsiaTheme="minorEastAsia" w:hAnsiTheme="minorEastAsia" w:hint="eastAsia"/>
          <w:sz w:val="18"/>
          <w:szCs w:val="18"/>
        </w:rPr>
      </w:pPr>
      <w:r w:rsidRPr="004A0ED0">
        <w:rPr>
          <w:rFonts w:asciiTheme="minorEastAsia" w:eastAsiaTheme="minorEastAsia" w:hAnsiTheme="minorEastAsia" w:hint="eastAsia"/>
          <w:sz w:val="18"/>
          <w:szCs w:val="18"/>
        </w:rPr>
        <w:lastRenderedPageBreak/>
        <w:t>答题解析：</w:t>
      </w:r>
    </w:p>
    <w:p w:rsidR="007652AA" w:rsidRPr="004A0ED0" w:rsidRDefault="007652AA" w:rsidP="00662506">
      <w:pPr>
        <w:spacing w:line="480" w:lineRule="auto"/>
        <w:rPr>
          <w:rFonts w:asciiTheme="minorEastAsia" w:eastAsiaTheme="minorEastAsia" w:hAnsiTheme="minorEastAsia"/>
          <w:sz w:val="18"/>
          <w:szCs w:val="18"/>
        </w:rPr>
      </w:pPr>
    </w:p>
    <w:p w:rsidR="0081653E" w:rsidRPr="004A0ED0" w:rsidRDefault="0081653E">
      <w:pPr>
        <w:rPr>
          <w:sz w:val="18"/>
          <w:szCs w:val="18"/>
        </w:rPr>
      </w:pPr>
    </w:p>
    <w:sectPr w:rsidR="0081653E" w:rsidRPr="004A0ED0"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9A6" w:rsidRDefault="001059A6" w:rsidP="00662506">
      <w:r>
        <w:separator/>
      </w:r>
    </w:p>
  </w:endnote>
  <w:endnote w:type="continuationSeparator" w:id="1">
    <w:p w:rsidR="001059A6" w:rsidRDefault="001059A6"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9A6" w:rsidRDefault="001059A6" w:rsidP="00662506">
      <w:r>
        <w:separator/>
      </w:r>
    </w:p>
  </w:footnote>
  <w:footnote w:type="continuationSeparator" w:id="1">
    <w:p w:rsidR="001059A6" w:rsidRDefault="001059A6"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1059A6"/>
    <w:rsid w:val="00347D3C"/>
    <w:rsid w:val="004A0ED0"/>
    <w:rsid w:val="004F08BD"/>
    <w:rsid w:val="00662506"/>
    <w:rsid w:val="007652AA"/>
    <w:rsid w:val="0081653E"/>
    <w:rsid w:val="00AD3E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1555</Words>
  <Characters>8867</Characters>
  <Application>Microsoft Office Word</Application>
  <DocSecurity>0</DocSecurity>
  <Lines>73</Lines>
  <Paragraphs>20</Paragraphs>
  <ScaleCrop>false</ScaleCrop>
  <Company/>
  <LinksUpToDate>false</LinksUpToDate>
  <CharactersWithSpaces>10402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2017-05-11T09:21:00Z</dcterms:created>
  <dcterms:modified xsi:type="dcterms:W3CDTF">2017-05-11T09:34:00Z</dcterms:modified>
</cp:coreProperties>
</file>